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tjpafxhn6u5p" w:id="0"/>
      <w:bookmarkEnd w:id="0"/>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Call-Off Schedule 2 (Staff Transfer)</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w:t>
      </w:r>
      <w:r w:rsidDel="00000000" w:rsidR="00000000" w:rsidRPr="00000000">
        <w:rPr>
          <w:rFonts w:ascii="Arial" w:cs="Arial" w:eastAsia="Arial" w:hAnsi="Arial"/>
          <w:b w:val="0"/>
          <w:bCs w:val="0"/>
          <w:i w:val="1"/>
          <w:iCs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Buyers will need to ensure that appropriate provisions are included to deal with staff transfer on both entry and exit. In addition, and irrespective of whether TUPE does apply on entry, if there are employees eligible for New Fair Deal pension protection, then the appropriate pensions provisions will also need to be selected.</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If there is a staff transfer from the Buyer on entry (1st generation) then Part A shall apply.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If there is a staff transfer from former/incumbent supplier on entry (2nd generation), Part B shall apply. Part B contains an obligation on the Buyer to procure indemnities from a Former Supplier in so far as it is reasonably able to do. Legal advice is recommended if using Part B.</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If there is both a 1st and 2nd generation staff transfer on entry, then both Part A and Part B shall apply.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If the Parties agree that TUPE is not expected to apply at the Start Date, on either a 1</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superscript"/>
          <w:rtl w:val="0"/>
        </w:rPr>
        <w:t xml:space="preserve">st</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or 2</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superscript"/>
          <w:rtl w:val="0"/>
        </w:rPr>
        <w:t xml:space="preserve">nd</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generation transfer, Part C shall apply. In Part C, the Buyer is stating that it believes TUPE will not apply and is both (i) giving indemnities and (ii) agreeing to procure indemnities from the Former Supplier, should this prove incorrect and TUPE does apply. Legal Advice should be sought before the Buyer gives such indemnities/uses Part C.</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Part D (Pensions) may also apply should staff transfer or claim to have transferred.</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Part D will apply where Part A applies, is likely to apply where Part B applies, and may apply where Part C applies. Please note that Part D may also apply where there is not a TUPE transfer, for example, where the incumbent provider is successful and becomes the new Supplier. Buyers will need to select which Annexes shall apply (either D1 (CSPS), D2 (NHSPS), D3 (LGPS) or D4 (Other schemes)).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Please note that the Buyer is giving indemnities in Parts A and C, and is agreeing to procure indemnities in Parts B, C, and E. Legal advice is required, therefore, to ensure that the Buyer understands the scope of its liability under these indemnities.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Please note Part C can be amended so that the indemnities are only given in respect of Buyer employees; again legal advice should be taken.</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Please note that the PSC at Part E contains exit provisions and indemnities including, at Part E paragraph 2.11, the obligation on the Buyer to procure indemnities from a Replacement Supplier in favour of the Supplier. If the Buyer is co-commissioning these Services or commissioning on behalf of another part of the Crown, consideration should be given as to whether the Buyer will be able to procure such indemnities or whether the obligation should be to use "reasonable endeavours" to procure.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Part E (dealing with staff transfer on exit) is required for every contract for services, irrespective of whether TUPE or New Fair Deal applies at the start of the contract. Part E is required to give employment protection on termination and/or expiry of the 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Note that some paragraphs of this Schedule are referred to in the "Third Party Rights" section of the General Terms, and care should be taken to update these references if there is any renumbering in this Schedule.]</w:t>
      </w:r>
    </w:p>
    <w:p w:rsidR="00000000" w:rsidDel="00000000" w:rsidP="00000000" w:rsidRDefault="00000000" w:rsidRPr="00000000" w14:paraId="0000000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10">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bl>
      <w:tblPr>
        <w:tblStyle w:val="Table1"/>
        <w:tblW w:w="8485.0" w:type="dxa"/>
        <w:jc w:val="left"/>
        <w:tblInd w:w="426.0" w:type="dxa"/>
        <w:tblLayout w:type="fixed"/>
        <w:tblLook w:val="0400"/>
      </w:tblPr>
      <w:tblGrid>
        <w:gridCol w:w="2835"/>
        <w:gridCol w:w="5650"/>
        <w:tblGridChange w:id="0">
          <w:tblGrid>
            <w:gridCol w:w="2835"/>
            <w:gridCol w:w="5650"/>
          </w:tblGrid>
        </w:tblGridChange>
      </w:tblGrid>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“Admission Agreement” </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7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 or both of the CSPS Admission Agreement (as defined in Annex D1: CSPS) or the LGPS Admission Agreement) as defined in Annex D3: LGPS), as the context requires;</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7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545"/>
              <w:jc w:val="left"/>
              <w:rPr>
                <w:rFonts w:ascii="Arial" w:cs="Arial" w:eastAsia="Arial" w:hAnsi="Arial"/>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redundancy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545"/>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unfair, wrongful or constructive dismissal compensation;</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545"/>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545"/>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545"/>
              <w:jc w:val="left"/>
              <w:rPr>
                <w:rFonts w:ascii="Arial" w:cs="Arial" w:eastAsia="Arial" w:hAnsi="Arial"/>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545"/>
              <w:jc w:val="left"/>
              <w:rPr>
                <w:rFonts w:ascii="Arial" w:cs="Arial" w:eastAsia="Arial" w:hAnsi="Arial"/>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spacing w:after="120" w:before="120" w:line="240" w:lineRule="auto"/>
              <w:ind w:left="720" w:right="0" w:hanging="545"/>
              <w:jc w:val="left"/>
              <w:rPr>
                <w:rFonts w:ascii="Arial" w:cs="Arial" w:eastAsia="Arial" w:hAnsi="Arial"/>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investigation relating to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“Fair Deal Employees”</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"Former Supplier"</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defined in Part D;</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supplier supplying the Services to the Buyer before any Relevant Transfer Date that are the same as or substantially similar to the Services (or any part of the Services) and shall include any subcontractor of such supplier (or any subcontractor of any such subcontractor);</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"Final Supplier Staff List"</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list provided by the Supplier of all Supplier Staff who will transfer under the Employment Regulations on the Service Transfer Date;</w:t>
            </w:r>
          </w:p>
        </w:tc>
      </w:tr>
      <w:tr>
        <w:trPr>
          <w:cantSplit w:val="0"/>
          <w:trHeight w:val="3560" w:hRule="atLeast"/>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C">
            <w:pPr>
              <w:keepNext w:val="0"/>
              <w:keepLines w:val="0"/>
              <w:pageBreakBefore w:val="0"/>
              <w:widowControl w:val="1"/>
              <w:numPr>
                <w:ilvl w:val="5"/>
                <w:numId w:val="11"/>
              </w:numPr>
              <w:pBdr>
                <w:top w:space="0" w:sz="0" w:val="nil"/>
                <w:left w:space="0" w:sz="0" w:val="nil"/>
                <w:bottom w:space="0" w:sz="0" w:val="nil"/>
                <w:right w:space="0" w:sz="0" w:val="nil"/>
                <w:between w:space="0" w:sz="0" w:val="nil"/>
              </w:pBdr>
              <w:shd w:fill="auto" w:val="clear"/>
              <w:spacing w:after="120" w:before="120" w:line="240" w:lineRule="auto"/>
              <w:ind w:left="1506" w:right="0" w:hanging="567"/>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D">
            <w:pPr>
              <w:keepNext w:val="0"/>
              <w:keepLines w:val="0"/>
              <w:pageBreakBefore w:val="0"/>
              <w:widowControl w:val="1"/>
              <w:numPr>
                <w:ilvl w:val="5"/>
                <w:numId w:val="11"/>
              </w:numPr>
              <w:pBdr>
                <w:top w:space="0" w:sz="0" w:val="nil"/>
                <w:left w:space="0" w:sz="0" w:val="nil"/>
                <w:bottom w:space="0" w:sz="0" w:val="nil"/>
                <w:right w:space="0" w:sz="0" w:val="nil"/>
                <w:between w:space="0" w:sz="0" w:val="nil"/>
              </w:pBdr>
              <w:shd w:fill="auto" w:val="clear"/>
              <w:spacing w:after="120" w:before="120" w:line="240" w:lineRule="auto"/>
              <w:ind w:left="1506" w:right="0" w:hanging="567"/>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549" w:hRule="atLeast"/>
          <w:tblHeader w:val="0"/>
        </w:trPr>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“Notified Subcontractor”</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identified in the Annex to this Schedule to whom Transferring Buyer Employees and/or Transferring Former Supplier Employees will transfer on a Relevant Transfer Date;</w:t>
            </w:r>
          </w:p>
        </w:tc>
      </w:tr>
      <w:tr>
        <w:trPr>
          <w:cantSplit w:val="0"/>
          <w:tblHeader w:val="0"/>
        </w:trPr>
        <w:tc>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13.6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(Partially ending and suspending the Contract)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w:t>
            </w:r>
          </w:p>
        </w:tc>
      </w:tr>
      <w:tr>
        <w:trPr>
          <w:cantSplit w:val="0"/>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"Provisional Supplier Staff List"</w:t>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“Replacement Subcontractor”</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subcontractor of the Replacement Supplier to whom Transferring Supplier Employees will transfer on a Service Transfer Date (or any subcontractor of any such subcontractor);</w:t>
            </w:r>
          </w:p>
        </w:tc>
      </w:tr>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transfer of employment to which the Employment Regulations applies;</w:t>
            </w:r>
          </w:p>
        </w:tc>
      </w:tr>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green"/>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 Relevant Transfer, the date upon which the Relevant Transfer takes place and for the purposes of Part D:and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“Service Transfer”</w:t>
            </w:r>
          </w:p>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"Service Transfer Date"</w:t>
            </w:r>
          </w:p>
          <w:p w:rsidR="00000000" w:rsidDel="00000000" w:rsidP="00000000" w:rsidRDefault="00000000" w:rsidRPr="00000000" w14:paraId="0000004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4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transfer of the Services (or any part of the Services), for whatever reason, from the Supplier or any Subcontractor to a Replacement Supplier or a Replacement Subcontractor;</w:t>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of a Service Transfer or, if more than one, the date of the relevant Service Transfer as the context requires;</w:t>
            </w:r>
          </w:p>
          <w:p w:rsidR="00000000" w:rsidDel="00000000" w:rsidP="00000000" w:rsidRDefault="00000000" w:rsidRPr="00000000" w14:paraId="0000004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all persons identified on the Provisional Supplier Staff List or Final Supplier Staff List, as the case may be, all information required in Annex E2 (Table of Staffing Information) in that format together with employee liability information specified in regulation 11(2) and 11(3) and if applicable regulation 11(4) of the Employment Regulations and such other information as the Buyer may reasonably require. The Buyer may acting reasonably make changes to information requested in Annex E2 from time to time;</w:t>
            </w:r>
          </w:p>
        </w:tc>
      </w:tr>
      <w:tr>
        <w:trPr>
          <w:cantSplit w:val="0"/>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“Statutory Schemes”</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CSPS, NHSPS or LGPS as defined in the Annexes to Part D of this Schedule;</w:t>
            </w:r>
          </w:p>
        </w:tc>
      </w:tr>
      <w:tr>
        <w:trPr>
          <w:cantSplit w:val="0"/>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Former Supplier Employees"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highlight w:val="green"/>
                <w:u w:val="none"/>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Supplier Employees”</w:t>
            </w:r>
            <w:r w:rsidDel="00000000" w:rsidR="00000000" w:rsidRPr="00000000">
              <w:rPr>
                <w:rtl w:val="0"/>
              </w:rPr>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 and</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green"/>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those employees of the Supplier and/or the Supplier’s Subcontractors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57" w:right="0" w:firstLine="67.99999999999997"/>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following parts of this Schedule shall apply to the Call-Off Contract:</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[Mark N/A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if not applicable to the Call-Off Contract]</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3.1</w:t>
        <w:tab/>
        <w:t xml:space="preserve">[Part A (Staff Transfer at the Start Date – Transferring Employees from the Buyer to the Supplier)</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3.2 </w:t>
        <w:tab/>
        <w:t xml:space="preserve">[Part B (Staff Transfer at the Start Date – Transfer from a Former Supplier)]</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3.3 </w:t>
        <w:tab/>
        <w:t xml:space="preserve">[Part C (No Staff Transfer expected on Start Date)]</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3.4 </w:t>
        <w:tab/>
        <w:t xml:space="preserve">[Part D (Pensions) </w:t>
        <w:tab/>
        <w:tab/>
        <w:tab/>
        <w:tab/>
        <w:tab/>
        <w:tab/>
        <w:t xml:space="preserv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3.4.1 [ - Annex D1 (CSPS) </w:t>
        <w:tab/>
        <w:tab/>
        <w:tab/>
        <w:t xml:space="preserve">]</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3.4.2 [ - Annex D2 (NHSPS) </w:t>
        <w:tab/>
        <w:tab/>
        <w:tab/>
        <w:t xml:space="preserv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3.4.3 [ - Annex D3 (LGPS)</w:t>
        <w:tab/>
        <w:tab/>
        <w:tab/>
        <w:t xml:space="preserv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3.4.4 [ - Annex D4 (Other Schemes)</w:t>
        <w:tab/>
        <w:tab/>
        <w:t xml:space="preserv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 E (Staff Transfer on Exit) of this Schedule will always apply to the Contract, including:</w:t>
      </w:r>
    </w:p>
    <w:p w:rsidR="00000000" w:rsidDel="00000000" w:rsidP="00000000" w:rsidRDefault="00000000" w:rsidRPr="00000000" w14:paraId="0000005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Annex E1 (List of Notified Subcontractors);</w:t>
      </w:r>
    </w:p>
    <w:p w:rsidR="00000000" w:rsidDel="00000000" w:rsidP="00000000" w:rsidRDefault="00000000" w:rsidRPr="00000000" w14:paraId="0000005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mallCaps w:val="0"/>
          <w:strike w:val="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Annex E2 (Staffing Information).</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57"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pStyle w:val="Heading1"/>
        <w:keepNext w:val="1"/>
        <w:spacing w:after="120" w:before="120" w:lineRule="auto"/>
        <w:jc w:val="left"/>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mallCaps w:val="0"/>
          <w:sz w:val="36"/>
          <w:szCs w:val="36"/>
          <w:rtl w:val="0"/>
        </w:rPr>
        <w:t xml:space="preserve">Part A: Staff Transfer At The Start Date Transferring Employees From The Buyer To The Supplier</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ty63boeotta" w:id="2"/>
      <w:bookmarkEnd w:id="2"/>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is a relevant transfer</w:t>
      </w:r>
      <w:bookmarkStart w:colFirst="0" w:colLast="0" w:name="1i6orcebb2vg" w:id="1"/>
      <w:bookmarkEnd w:id="1"/>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8">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t4srdp39bjg8" w:id="3"/>
      <w:bookmarkEnd w:id="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p1n3chs3ih50"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slvmag8ce2w8"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D">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6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their employment from the Buyer to the Supplier and/or any Notified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w:t>
      </w:r>
    </w:p>
    <w:p w:rsidR="00000000" w:rsidDel="00000000" w:rsidP="00000000" w:rsidRDefault="00000000" w:rsidRPr="00000000" w14:paraId="0000007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hu9waqocw2y0"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their working conditions proposed by the Supplier and/or any Subcontractor to occur in the period from (and including) the Relevant Transfer Date; or</w:t>
      </w:r>
    </w:p>
    <w:p w:rsidR="00000000" w:rsidDel="00000000" w:rsidP="00000000" w:rsidRDefault="00000000" w:rsidRPr="00000000" w14:paraId="0000007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b56zz4gnyw3z" w:id="7"/>
      <w:bookmarkEnd w:id="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Paragraphs 2.4 and 2.5, if any employee of the Buyer who is not identified as a Transferring Buyer Employee claims, or it is determined in relation to any employees of the Buyer as a Transferring Buyer Employee, that their contract of employment has been transferred from the Buyer to the Supplier and/or any Subcontractor pursuant to the Employment Regulations then:</w:t>
      </w:r>
    </w:p>
    <w:p w:rsidR="00000000" w:rsidDel="00000000" w:rsidP="00000000" w:rsidRDefault="00000000" w:rsidRPr="00000000" w14:paraId="0000007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3f22hqdheyf8" w:id="8"/>
      <w:bookmarkEnd w:id="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or shall procure that the Subcontractor will, within five (5) Working Days of becoming aware of that fact, notify the Buyer in writing; and</w:t>
      </w:r>
    </w:p>
    <w:p w:rsidR="00000000" w:rsidDel="00000000" w:rsidP="00000000" w:rsidRDefault="00000000" w:rsidRPr="00000000" w14:paraId="0000007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2ex21cbshnhh" w:id="9"/>
      <w:bookmarkEnd w:id="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steps as it considers appropriate to resolve the matter, within fifteen (15) Working Days of receipt of notice from the Supplier and/or any Subcontractor, or take such other reasonable steps as the Buyer considers appropriate to deal with the matter provided always that such steps are in compliance with the Law.</w:t>
      </w:r>
    </w:p>
    <w:p w:rsidR="00000000" w:rsidDel="00000000" w:rsidP="00000000" w:rsidRDefault="00000000" w:rsidRPr="00000000" w14:paraId="0000007B">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such offer of employment is accepted, or if the situation has otherwise been resolved by the Buyer, the Supplier shall, or shall procure that the Subcontractor shall, immediately release the person from its employment or alleged employment.</w:t>
      </w:r>
    </w:p>
    <w:p w:rsidR="00000000" w:rsidDel="00000000" w:rsidP="00000000" w:rsidRDefault="00000000" w:rsidRPr="00000000" w14:paraId="0000007C">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j14g98n3rvi9" w:id="10"/>
      <w:bookmarkEnd w:id="1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in the period referred to in Paragraph 2.3.2: </w:t>
      </w:r>
    </w:p>
    <w:p w:rsidR="00000000" w:rsidDel="00000000" w:rsidP="00000000" w:rsidRDefault="00000000" w:rsidRPr="00000000" w14:paraId="0000007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such offer has been made; or</w:t>
      </w:r>
    </w:p>
    <w:p w:rsidR="00000000" w:rsidDel="00000000" w:rsidP="00000000" w:rsidRDefault="00000000" w:rsidRPr="00000000" w14:paraId="0000007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offer has been made but not accepted,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within five (5) Working Days give notice to terminate the employment of such person and subject to the Supplier’s compliance acting in accordance with Paragraphs 2.3.1 to 2.4 and in accordance with all applicable proper employment procedures set out in applicable Law and subject also to Paragraphs 2.6 and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n7xkzgpcfq3j" w:id="11"/>
      <w:bookmarkEnd w:id="1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indemnity in Paragraph 2.5: </w:t>
      </w:r>
    </w:p>
    <w:p w:rsidR="00000000" w:rsidDel="00000000" w:rsidP="00000000" w:rsidRDefault="00000000" w:rsidRPr="00000000" w14:paraId="0000008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8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for any contravention of the Equality Act 2010 (or predecessor/successor legislation); or </w:t>
      </w:r>
    </w:p>
    <w:p w:rsidR="00000000" w:rsidDel="00000000" w:rsidP="00000000" w:rsidRDefault="00000000" w:rsidRPr="00000000" w14:paraId="00000083">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equal pay or compensation for less favourable treatment of part-time workers or fixed-term employees in relation to any alleged act or omission of the Supplier and/or any Subcontractor; or</w:t>
      </w:r>
    </w:p>
    <w:p w:rsidR="00000000" w:rsidDel="00000000" w:rsidP="00000000" w:rsidRDefault="00000000" w:rsidRPr="00000000" w14:paraId="0000008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w:t>
      </w:r>
    </w:p>
    <w:p w:rsidR="00000000" w:rsidDel="00000000" w:rsidP="00000000" w:rsidRDefault="00000000" w:rsidRPr="00000000" w14:paraId="0000008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 w:val="left" w:leader="none" w:pos="1134"/>
        </w:tabs>
        <w:spacing w:after="120" w:before="120" w:line="240" w:lineRule="auto"/>
        <w:ind w:left="1134" w:right="0" w:hanging="708"/>
        <w:jc w:val="both"/>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indemnity in Paragraph 2.5 shall not apply to any termination of employment occurring later than six (6) months from the relevant Transfer Date. </w:t>
      </w:r>
    </w:p>
    <w:p w:rsidR="00000000" w:rsidDel="00000000" w:rsidP="00000000" w:rsidRDefault="00000000" w:rsidRPr="00000000" w14:paraId="0000008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 w:val="left" w:leader="none" w:pos="1134"/>
        </w:tabs>
        <w:spacing w:after="120" w:before="120" w:line="240" w:lineRule="auto"/>
        <w:ind w:left="1134" w:right="0" w:hanging="708"/>
        <w:jc w:val="both"/>
        <w:rPr/>
      </w:pPr>
      <w:bookmarkStart w:colFirst="0" w:colLast="0" w:name="_e1r4gnlxu50g" w:id="12"/>
      <w:bookmarkEnd w:id="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and/or any Subcontractor at any point accept the employment of any person as is described in Paragraph 2.3, any person as is described in Paragraph 2.3, such person shall be treated as having transferred to the Supplier and/or any Subcontractor and the Supplier shall, or shall ensure that the Notified Subcontractor shall, (a) comply with such obligations as may be imposed upon it under applicable Law and (b) comply with the provisions of Part D (Pensions) and its Annexes of this Schedule.</w:t>
      </w:r>
    </w:p>
    <w:p w:rsidR="00000000" w:rsidDel="00000000" w:rsidP="00000000" w:rsidRDefault="00000000" w:rsidRPr="00000000" w14:paraId="0000008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zc5ixk7s6n1f" w:id="13"/>
      <w:bookmarkEnd w:id="1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w8c17r7bwf7v" w:id="14"/>
      <w:bookmarkEnd w:id="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8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8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8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895"/>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8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895"/>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8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8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8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their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Date; </w:t>
      </w:r>
    </w:p>
    <w:p w:rsidR="00000000" w:rsidDel="00000000" w:rsidP="00000000" w:rsidRDefault="00000000" w:rsidRPr="00000000" w14:paraId="0000009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c4jrytit6o0a" w:id="15"/>
      <w:bookmarkEnd w:id="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9h1lmskosbxm" w:id="16"/>
      <w:bookmarkEnd w:id="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any Employee Liabilities arising from the Buyer's failure to comply with its obligations under the Employment Regulations.</w:t>
      </w:r>
    </w:p>
    <w:p w:rsidR="00000000" w:rsidDel="00000000" w:rsidP="00000000" w:rsidRDefault="00000000" w:rsidRPr="00000000" w14:paraId="0000009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all its obligations in respect of the Transferring Buyer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8">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    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A">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na25gkr26m3t" w:id="17"/>
      <w:bookmarkEnd w:id="1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9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cwi7k96hxg9n" w:id="18"/>
      <w:bookmarkEnd w:id="1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9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9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9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in respect of those Transferring Buyer Employees who were eligible for compensation under the terms of Civil Service Compensation Scheme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CSCS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immediately prior to transfer, that the right to benefits calculated in accordance with the terms of the CSCS will transfer under the Employment Regulations. The Supplier acknowledges and accepts that for any employee who was eligible for compensation under or in accordance with the terms of the CSCS, the right to compensation, is a right to compensation in accordance with the terms of the CSCS applicable at the time at which the employee becomes entitled to such compensation (including voluntary or compulsory redundancy). Suppliers are advised to check the Civil Service Pensions website for the current CSCS terms.</w:t>
      </w:r>
    </w:p>
    <w:p w:rsidR="00000000" w:rsidDel="00000000" w:rsidP="00000000" w:rsidRDefault="00000000" w:rsidRPr="00000000" w14:paraId="000000A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changes necessary to the Contract as a result of Changes to, or any replacement of,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2">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3">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in Part D: Pensions (and its Annexes) to this Schedule.</w:t>
      </w:r>
    </w:p>
    <w:p w:rsidR="00000000" w:rsidDel="00000000" w:rsidP="00000000" w:rsidRDefault="00000000" w:rsidRPr="00000000" w14:paraId="000000A6">
      <w:pPr>
        <w:pStyle w:val="Heading1"/>
        <w:spacing w:after="120" w:before="120" w:lineRule="auto"/>
        <w:jc w:val="left"/>
        <w:rPr>
          <w:rFonts w:ascii="Arial" w:cs="Arial" w:eastAsia="Arial" w:hAnsi="Arial"/>
          <w:b w:val="1"/>
          <w:bCs w:val="1"/>
          <w:sz w:val="36"/>
          <w:szCs w:val="36"/>
        </w:rPr>
      </w:pPr>
      <w:bookmarkStart w:colFirst="0" w:colLast="0" w:name="_azgv9h39d7x9" w:id="19"/>
      <w:bookmarkEnd w:id="19"/>
      <w:r w:rsidDel="00000000" w:rsidR="00000000" w:rsidRPr="00000000">
        <w:br w:type="page"/>
      </w:r>
      <w:r w:rsidDel="00000000" w:rsidR="00000000" w:rsidRPr="00000000">
        <w:rPr>
          <w:rFonts w:ascii="Arial" w:cs="Arial" w:eastAsia="Arial" w:hAnsi="Arial"/>
          <w:b w:val="1"/>
          <w:bCs w:val="1"/>
          <w:smallCaps w:val="0"/>
          <w:sz w:val="36"/>
          <w:szCs w:val="36"/>
          <w:rtl w:val="0"/>
        </w:rPr>
        <w:t xml:space="preserve">Part B: Staff transfer at the Start Date </w:t>
      </w:r>
      <w:r w:rsidDel="00000000" w:rsidR="00000000" w:rsidRPr="00000000">
        <w:rPr>
          <w:rtl w:val="0"/>
        </w:rPr>
      </w:r>
    </w:p>
    <w:p w:rsidR="00000000" w:rsidDel="00000000" w:rsidP="00000000" w:rsidRDefault="00000000" w:rsidRPr="00000000" w14:paraId="000000A7">
      <w:pPr>
        <w:pStyle w:val="Heading1"/>
        <w:spacing w:after="120" w:before="120" w:lineRule="auto"/>
        <w:jc w:val="left"/>
        <w:rPr>
          <w:rFonts w:ascii="Arial" w:cs="Arial" w:eastAsia="Arial" w:hAnsi="Arial"/>
          <w:b w:val="1"/>
          <w:bCs w:val="1"/>
          <w:smallCaps w:val="0"/>
          <w:sz w:val="36"/>
          <w:szCs w:val="36"/>
        </w:rPr>
      </w:pPr>
      <w:r w:rsidDel="00000000" w:rsidR="00000000" w:rsidRPr="00000000">
        <w:rPr>
          <w:rFonts w:ascii="Arial" w:cs="Arial" w:eastAsia="Arial" w:hAnsi="Arial"/>
          <w:b w:val="1"/>
          <w:bCs w:val="1"/>
          <w:smallCaps w:val="0"/>
          <w:sz w:val="36"/>
          <w:szCs w:val="36"/>
          <w:rtl w:val="0"/>
        </w:rPr>
        <w:t xml:space="preserve">Transfer from a former supplier on a re-procurement</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AA">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AB">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AC">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AD">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f7b5y9t3ob1e" w:id="20"/>
      <w:bookmarkEnd w:id="2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AE">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ok91q7llu54e" w:id="21"/>
      <w:bookmarkEnd w:id="2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0">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1">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2">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3">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4">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5">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6">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their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7">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8">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Notified Subcontractor as appropriate may be liable by virtue of the relevant Contract and/or the Employment Regulations; and</w:t>
      </w:r>
    </w:p>
    <w:p w:rsidR="00000000" w:rsidDel="00000000" w:rsidP="00000000" w:rsidRDefault="00000000" w:rsidRPr="00000000" w14:paraId="000000B9">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BA">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giptu65ih2p2" w:id="22"/>
      <w:bookmarkEnd w:id="2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BB">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BC">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BD">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ni0s3cy3suup" w:id="23"/>
      <w:bookmarkEnd w:id="2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BE">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vkpdo73iqdr6" w:id="24"/>
      <w:bookmarkEnd w:id="2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BF">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rylqjmjo0atf" w:id="25"/>
      <w:bookmarkEnd w:id="2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0">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1">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h74o3vf0r31v" w:id="26"/>
      <w:bookmarkEnd w:id="2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2">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3">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4">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6">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7">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xwd9nycnovvn" w:id="27"/>
      <w:bookmarkEnd w:id="2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8">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C9">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  </w:t>
        <w:tab/>
        <w:t xml:space="preserve">any contravention of the Equality Act 2010 (or predecessor/successor legislation; or </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3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as a result of any alleged act or omission of the Supplier and/or any Subcontractor; or</w:t>
      </w:r>
    </w:p>
    <w:p w:rsidR="00000000" w:rsidDel="00000000" w:rsidP="00000000" w:rsidRDefault="00000000" w:rsidRPr="00000000" w14:paraId="000000CD">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CE">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CF">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such person as is described in Paragraph 2.3 is neither re-employed by the Former Supplier nor dismissed by the Supplier and/or any Subcontractor within the timescales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0">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nhk8tlwbpia5" w:id="28"/>
      <w:bookmarkEnd w:id="28"/>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2">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3">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4">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5">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6">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7">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8">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D9">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DA">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DB">
      <w:pPr>
        <w:keepNext w:val="0"/>
        <w:keepLines w:val="0"/>
        <w:pageBreakBefore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DC">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DD">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DE">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DF">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8u6jjgjixfr7" w:id="29"/>
      <w:bookmarkEnd w:id="2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0">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1">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3">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5">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6">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7">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E8">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E9">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EB">
      <w:pPr>
        <w:keepNext w:val="1"/>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EC">
      <w:pPr>
        <w:keepNext w:val="1"/>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ED">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EE">
      <w:pPr>
        <w:keepNext w:val="0"/>
        <w:keepLines w:val="0"/>
        <w:pageBreakBefore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pStyle w:val="Heading1"/>
        <w:spacing w:after="120" w:before="120" w:lineRule="auto"/>
        <w:jc w:val="left"/>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mallCaps w:val="0"/>
          <w:sz w:val="36"/>
          <w:szCs w:val="36"/>
          <w:rtl w:val="0"/>
        </w:rPr>
        <w:t xml:space="preserve">Part C: No Staff Transfer on the Start Date</w:t>
      </w:r>
      <w:r w:rsidDel="00000000" w:rsidR="00000000" w:rsidRPr="00000000">
        <w:rPr>
          <w:rtl w:val="0"/>
        </w:rPr>
      </w:r>
    </w:p>
    <w:p w:rsidR="00000000" w:rsidDel="00000000" w:rsidP="00000000" w:rsidRDefault="00000000" w:rsidRPr="00000000" w14:paraId="000000F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57"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zescjfd5ej7m" w:id="30"/>
      <w:bookmarkEnd w:id="3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5">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yipv6uxqj6q3" w:id="31"/>
      <w:bookmarkEnd w:id="3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6">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7l3p4qhaheem" w:id="32"/>
      <w:bookmarkEnd w:id="3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7">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9xog80qoq89p" w:id="33"/>
      <w:bookmarkEnd w:id="3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8">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F9">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2svi4fl9dhia" w:id="34"/>
      <w:bookmarkEnd w:id="3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F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such offer of employment has been made; </w:t>
      </w:r>
    </w:p>
    <w:p w:rsidR="00000000" w:rsidDel="00000000" w:rsidP="00000000" w:rsidRDefault="00000000" w:rsidRPr="00000000" w14:paraId="000000FB">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FC">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0FE">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FF">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0">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1">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period(s)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2">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3">
      <w:pPr>
        <w:keepNext w:val="1"/>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7dfqulzcunaz" w:id="35"/>
      <w:bookmarkEnd w:id="3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4">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5">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for:</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   </w:t>
        <w:tab/>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86"/>
        </w:tabs>
        <w:spacing w:after="120" w:before="120" w:line="240" w:lineRule="auto"/>
        <w:ind w:left="3686" w:right="0" w:hanging="85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3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09">
      <w:pPr>
        <w:keepNext w:val="0"/>
        <w:keepLines w:val="0"/>
        <w:pageBreakBefore w:val="0"/>
        <w:widowControl w:val="1"/>
        <w:numPr>
          <w:ilvl w:val="3"/>
          <w:numId w:val="20"/>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0A">
      <w:pPr>
        <w:keepNext w:val="0"/>
        <w:keepLines w:val="0"/>
        <w:pageBreakBefore w:val="0"/>
        <w:widowControl w:val="1"/>
        <w:numPr>
          <w:ilvl w:val="2"/>
          <w:numId w:val="20"/>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0B">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6qsuqrt7alvh" w:id="36"/>
      <w:bookmarkEnd w:id="3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0E">
      <w:pPr>
        <w:pStyle w:val="Heading1"/>
        <w:keepNext w:val="1"/>
        <w:spacing w:after="120" w:before="120" w:lineRule="auto"/>
        <w:jc w:val="left"/>
        <w:rPr>
          <w:rFonts w:ascii="Arial" w:cs="Arial" w:eastAsia="Arial" w:hAnsi="Arial"/>
          <w:b w:val="1"/>
          <w:bCs w:val="1"/>
          <w:sz w:val="36"/>
          <w:szCs w:val="36"/>
        </w:rPr>
      </w:pPr>
      <w:r w:rsidDel="00000000" w:rsidR="00000000" w:rsidRPr="00000000">
        <w:br w:type="page"/>
      </w:r>
      <w:r w:rsidDel="00000000" w:rsidR="00000000" w:rsidRPr="00000000">
        <w:rPr>
          <w:rFonts w:ascii="Arial" w:cs="Arial" w:eastAsia="Arial" w:hAnsi="Arial"/>
          <w:b w:val="1"/>
          <w:bCs w:val="1"/>
          <w:smallCaps w:val="0"/>
          <w:sz w:val="36"/>
          <w:szCs w:val="36"/>
          <w:rtl w:val="0"/>
        </w:rPr>
        <w:t xml:space="preserve">Part D: Pensions</w:t>
      </w: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[Buyer 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1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Part D and Part E, the following words have the following meanings and they shall supplement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shall be deemed to include the definitions set out in the Annexes to this Part D:</w:t>
      </w:r>
    </w:p>
    <w:tbl>
      <w:tblPr>
        <w:tblStyle w:val="Table2"/>
        <w:tblW w:w="9026.0" w:type="dxa"/>
        <w:jc w:val="left"/>
        <w:tblInd w:w="-115.0" w:type="dxa"/>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"Actuary"</w:t>
            </w:r>
          </w:p>
        </w:tc>
        <w:tc>
          <w:tcPr>
            <w:shd w:fill="auto" w:val="clear"/>
          </w:tcPr>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"Admission Agreement"</w:t>
            </w:r>
          </w:p>
        </w:tc>
        <w:tc>
          <w:tcPr>
            <w:shd w:fill="auto" w:val="clear"/>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“Best Value Direction”</w:t>
            </w:r>
          </w:p>
        </w:tc>
        <w:tc>
          <w:tcPr>
            <w:shd w:fill="auto" w:val="clear"/>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Best Value Authorities Staff Transfers (Pensions) Direction 2007 or the Welsh Authorities Staff Transfers (Pensions) Direction 2012 (as appropriate);</w:t>
            </w:r>
          </w:p>
        </w:tc>
      </w:tr>
      <w:tr>
        <w:trPr>
          <w:cantSplit w:val="0"/>
          <w:tblHeader w:val="0"/>
        </w:trPr>
        <w:tc>
          <w:tcPr>
            <w:shd w:fill="auto" w:val="clear"/>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"Broadly Comparable"</w:t>
            </w:r>
          </w:p>
        </w:tc>
        <w:tc>
          <w:tcPr>
            <w:shd w:fill="auto" w:val="clear"/>
          </w:tcPr>
          <w:p w:rsidR="00000000" w:rsidDel="00000000" w:rsidP="00000000" w:rsidRDefault="00000000" w:rsidRPr="00000000" w14:paraId="00000119">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691" w:right="0" w:hanging="64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1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120" w:before="120" w:line="240" w:lineRule="auto"/>
              <w:ind w:left="695" w:right="0" w:hanging="646"/>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Broad Comparability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shd w:fill="auto" w:val="clear"/>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"CSPS"</w:t>
            </w:r>
          </w:p>
        </w:tc>
        <w:tc>
          <w:tcPr>
            <w:shd w:fill="auto" w:val="clea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“Direction Letter/Determination”</w:t>
            </w:r>
          </w:p>
        </w:tc>
        <w:tc>
          <w:tcPr>
            <w:shd w:fill="auto" w:val="clea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in Annex D2 to this Part D;</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“Fair Deal Eligible Employees” </w:t>
            </w:r>
          </w:p>
        </w:tc>
        <w:tc>
          <w:tcPr>
            <w:shd w:fill="auto" w:val="clea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tc>
      </w:tr>
      <w:tr>
        <w:trPr>
          <w:cantSplit w:val="0"/>
          <w:tblHeader w:val="0"/>
        </w:trPr>
        <w:tc>
          <w:tcPr>
            <w:shd w:fill="auto" w:val="clea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"Fair Deal Employees"</w:t>
            </w:r>
          </w:p>
        </w:tc>
        <w:tc>
          <w:tcPr>
            <w:shd w:fill="auto" w:val="clea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of:</w:t>
            </w:r>
          </w:p>
          <w:p w:rsidR="00000000" w:rsidDel="00000000" w:rsidP="00000000" w:rsidRDefault="00000000" w:rsidRPr="00000000" w14:paraId="0000012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743" w:right="0" w:hanging="709"/>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Transferring Buyer Employees; </w:t>
            </w:r>
          </w:p>
        </w:tc>
      </w:tr>
      <w:tr>
        <w:trPr>
          <w:cantSplit w:val="0"/>
          <w:tblHeader w:val="0"/>
        </w:trPr>
        <w:tc>
          <w:tcPr>
            <w:shd w:fill="auto" w:val="clea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2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695" w:right="0" w:hanging="646"/>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2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695" w:right="0" w:hanging="646"/>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2B">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2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695" w:right="0" w:hanging="646"/>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"Fund Actuary"</w:t>
            </w:r>
          </w:p>
        </w:tc>
        <w:tc>
          <w:tcPr>
            <w:shd w:fill="auto" w:val="clea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"LGPS"</w:t>
            </w:r>
          </w:p>
        </w:tc>
        <w:tc>
          <w:tcPr>
            <w:shd w:fill="auto" w:val="clea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"NHSPS"</w:t>
            </w:r>
          </w:p>
        </w:tc>
        <w:tc>
          <w:tcPr>
            <w:shd w:fill="auto" w:val="clear"/>
          </w:tcPr>
          <w:p w:rsidR="00000000" w:rsidDel="00000000" w:rsidP="00000000" w:rsidRDefault="00000000" w:rsidRPr="00000000" w14:paraId="00000134">
            <w:pPr>
              <w:keepNext w:val="1"/>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schemes as defined in Annex D2 to this Part D; and</w:t>
            </w:r>
          </w:p>
        </w:tc>
      </w:tr>
      <w:tr>
        <w:trPr>
          <w:cantSplit w:val="0"/>
          <w:tblHeader w:val="0"/>
        </w:trPr>
        <w:tc>
          <w:tcPr>
            <w:shd w:fill="auto" w:val="clea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"Statutory Schemes"</w:t>
            </w:r>
          </w:p>
        </w:tc>
        <w:tc>
          <w:tcPr>
            <w:shd w:fill="auto" w:val="clear"/>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CSPS, NHSPS or LGPS.</w:t>
            </w:r>
          </w:p>
        </w:tc>
      </w:tr>
    </w:tbl>
    <w:p w:rsidR="00000000" w:rsidDel="00000000" w:rsidP="00000000" w:rsidRDefault="00000000" w:rsidRPr="00000000" w14:paraId="0000013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singl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3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3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3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3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rra13er65fcc" w:id="37"/>
      <w:bookmarkEnd w:id="3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4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4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4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8i89df1t113a" w:id="38"/>
      <w:bookmarkEnd w:id="3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4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hyluzhgb07gq" w:id="39"/>
      <w:bookmarkEnd w:id="3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Contract Period.</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be affected by the caps on liability contained in Clause 14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(How much you can be held responsible for)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General Terms.</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5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Parties agree Clause 22.1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(Other people’s rights in a 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General Terms applies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5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5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5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5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5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hat happens to pensions if the Contract ends</w:t>
      </w:r>
      <w:r w:rsidDel="00000000" w:rsidR="00000000" w:rsidRPr="00000000">
        <w:rPr>
          <w:rtl w:val="0"/>
        </w:rPr>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6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6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6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5pz421n0f6ls" w:id="40"/>
      <w:bookmarkEnd w:id="4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6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6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6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6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6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6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6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7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7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7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7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8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8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r3tdzas1kck1" w:id="41"/>
      <w:bookmarkEnd w:id="4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87">
      <w:pPr>
        <w:pStyle w:val="Heading4"/>
        <w:spacing w:after="120" w:before="120" w:lineRule="auto"/>
        <w:ind w:left="1123" w:firstLine="10"/>
        <w:jc w:val="left"/>
        <w:rPr>
          <w:rFonts w:ascii="Arial" w:cs="Arial" w:eastAsia="Arial" w:hAnsi="Arial"/>
        </w:rPr>
      </w:pPr>
      <w:bookmarkStart w:colFirst="0" w:colLast="0" w:name="_hl2r2vrxleld" w:id="42"/>
      <w:bookmarkEnd w:id="42"/>
      <w:r w:rsidDel="00000000" w:rsidR="00000000" w:rsidRPr="00000000">
        <w:rPr>
          <w:rFonts w:ascii="Arial" w:cs="Arial" w:eastAsia="Arial" w:hAnsi="Arial"/>
          <w:rtl w:val="0"/>
        </w:rPr>
        <w:t xml:space="preserve">and shall pay such set off amount to the relevant Statutory Scheme. </w:t>
      </w:r>
    </w:p>
    <w:p w:rsidR="00000000" w:rsidDel="00000000" w:rsidP="00000000" w:rsidRDefault="00000000" w:rsidRPr="00000000" w14:paraId="0000018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 12.1 above.</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D1: </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Civil Service Pensions Schemes (CSPS)</w:t>
      </w:r>
    </w:p>
    <w:p w:rsidR="00000000" w:rsidDel="00000000" w:rsidP="00000000" w:rsidRDefault="00000000" w:rsidRPr="00000000" w14:paraId="0000018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57"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8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11.00000000000001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Annex D1: CSPS to Part D: Pensions, the following words have the following meanings and they shall supplement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bl>
      <w:tblPr>
        <w:tblStyle w:val="Table3"/>
        <w:tblW w:w="9378.0" w:type="dxa"/>
        <w:jc w:val="left"/>
        <w:tblInd w:w="-115.0" w:type="dxa"/>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"CSPS Admission Agreement"</w:t>
            </w:r>
          </w:p>
        </w:tc>
        <w:tc>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"CSPS Eligible Employee"</w:t>
            </w:r>
          </w:p>
        </w:tc>
        <w:tc>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“CSPS Fair Deal Employee”</w:t>
            </w:r>
          </w:p>
        </w:tc>
        <w:tc>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Fair Deal Employee who at the Relevant Transfer Date is or becomes entitled to protection in respect of the CSPS in accordance with the provisions of New Fair Deal; and</w:t>
            </w:r>
          </w:p>
        </w:tc>
      </w:tr>
      <w:tr>
        <w:trPr>
          <w:cantSplit w:val="0"/>
          <w:tblHeader w:val="0"/>
        </w:trPr>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"CSPS"</w:t>
            </w:r>
            <w:r w:rsidDel="00000000" w:rsidR="00000000" w:rsidRPr="00000000">
              <w:rPr>
                <w:rtl w:val="0"/>
              </w:rPr>
            </w:r>
          </w:p>
        </w:tc>
        <w:tc>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4"/>
                <w:szCs w:val="24"/>
                <w:highlight w:val="white"/>
                <w:u w:val="none"/>
                <w:vertAlign w:val="baselin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96">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9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9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kacag1g317ky" w:id="43"/>
      <w:bookmarkEnd w:id="4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D2: NHS Pension Schemes</w:t>
      </w:r>
    </w:p>
    <w:p w:rsidR="00000000" w:rsidDel="00000000" w:rsidP="00000000" w:rsidRDefault="00000000" w:rsidRPr="00000000" w14:paraId="0000019B">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9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hanging="11.00000000000001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Annex D2: NHSPS to Part D: Pensions, the following words have the following meanings and they shall supplement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bl>
      <w:tblPr>
        <w:tblStyle w:val="Table4"/>
        <w:tblW w:w="9026.0" w:type="dxa"/>
        <w:jc w:val="left"/>
        <w:tblInd w:w="-115.0" w:type="dxa"/>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"Direction Letter/Determination"</w:t>
            </w:r>
          </w:p>
        </w:tc>
        <w:tc>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 Broadly Comparable Employees”</w:t>
            </w:r>
          </w:p>
        </w:tc>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their employment with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 NHS Body or other employer which participates automatically in the NHSPS; or</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p>
        </w:tc>
      </w:tr>
      <w:tr>
        <w:trPr>
          <w:cantSplit w:val="0"/>
          <w:tblHeader w:val="0"/>
        </w:trPr>
        <w:tc>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"NHSPS Eligible Employees"</w:t>
            </w:r>
          </w:p>
        </w:tc>
        <w:tc>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"NHSPS Fair Deal  Employees"</w:t>
            </w:r>
          </w:p>
        </w:tc>
        <w:tc>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9">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120" w:before="120" w:line="240" w:lineRule="auto"/>
              <w:ind w:left="743" w:right="0" w:hanging="709"/>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their employment with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B">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120" w:before="120" w:line="240" w:lineRule="auto"/>
              <w:ind w:left="695" w:right="0" w:hanging="646"/>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 Body"</w:t>
            </w:r>
          </w:p>
        </w:tc>
        <w:tc>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 Pensions"</w:t>
            </w:r>
          </w:p>
        </w:tc>
        <w:tc>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"NHSPS"</w:t>
            </w:r>
          </w:p>
        </w:tc>
        <w:tc>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 Pension Scheme Regulations"</w:t>
            </w:r>
          </w:p>
        </w:tc>
        <w:tc>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 Premature Retirement Rights"</w:t>
            </w:r>
          </w:p>
        </w:tc>
        <w:tc>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and</w:t>
            </w:r>
          </w:p>
        </w:tc>
      </w:tr>
      <w:tr>
        <w:trPr>
          <w:cantSplit w:val="0"/>
          <w:tblHeader w:val="0"/>
        </w:trPr>
        <w:tc>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"Pension Benefits"</w:t>
            </w:r>
          </w:p>
        </w:tc>
        <w:tc>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B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f885w8ag9vj2" w:id="44"/>
      <w:bookmarkEnd w:id="44"/>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BF">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oinug6142ex8" w:id="45"/>
      <w:bookmarkEnd w:id="4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the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C0">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C1">
      <w:pPr>
        <w:pStyle w:val="Heading4"/>
        <w:numPr>
          <w:ilvl w:val="3"/>
          <w:numId w:val="19"/>
        </w:numPr>
        <w:spacing w:after="120" w:before="120" w:lineRule="auto"/>
        <w:ind w:left="1985" w:hanging="851"/>
        <w:jc w:val="left"/>
        <w:rPr>
          <w:rFonts w:ascii="Arial" w:cs="Arial" w:eastAsia="Arial" w:hAnsi="Arial"/>
        </w:rPr>
      </w:pPr>
      <w:r w:rsidDel="00000000" w:rsidR="00000000" w:rsidRPr="00000000">
        <w:rPr>
          <w:rFonts w:ascii="Arial" w:cs="Arial" w:eastAsia="Arial" w:hAnsi="Arial"/>
          <w:rtl w:val="0"/>
        </w:rPr>
        <w:t xml:space="preserve">all employer's and NHSPS Fair Deal Employees' contributions intended to go to the NHSPS are kept in a separate bank account; and</w:t>
      </w:r>
    </w:p>
    <w:p w:rsidR="00000000" w:rsidDel="00000000" w:rsidP="00000000" w:rsidRDefault="00000000" w:rsidRPr="00000000" w14:paraId="000001C2">
      <w:pPr>
        <w:pStyle w:val="Heading4"/>
        <w:numPr>
          <w:ilvl w:val="3"/>
          <w:numId w:val="19"/>
        </w:numPr>
        <w:spacing w:after="120" w:before="120" w:lineRule="auto"/>
        <w:ind w:left="1985" w:hanging="851"/>
        <w:jc w:val="left"/>
        <w:rPr>
          <w:rFonts w:ascii="Arial" w:cs="Arial" w:eastAsia="Arial" w:hAnsi="Arial"/>
        </w:rPr>
      </w:pPr>
      <w:r w:rsidDel="00000000" w:rsidR="00000000" w:rsidRPr="00000000">
        <w:rPr>
          <w:rFonts w:ascii="Arial" w:cs="Arial" w:eastAsia="Arial" w:hAnsi="Arial"/>
          <w:rtl w:val="0"/>
        </w:rPr>
        <w:t xml:space="preserve">the Pension Benefits and Premature Retirement Rights of NHSPS Fair Deal Employees are not adversely affected.</w:t>
      </w:r>
    </w:p>
    <w:p w:rsidR="00000000" w:rsidDel="00000000" w:rsidP="00000000" w:rsidRDefault="00000000" w:rsidRPr="00000000" w14:paraId="000001C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7viwmphu9q0h" w:id="46"/>
      <w:bookmarkEnd w:id="4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C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asxiur1lzqp5" w:id="47"/>
      <w:bookmarkEnd w:id="4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C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5dgpnckfmf40" w:id="48"/>
      <w:bookmarkEnd w:id="4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C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cokw5xrlb8g1" w:id="49"/>
      <w:bookmarkEnd w:id="4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C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oa6loczg7hyl" w:id="50"/>
      <w:bookmarkEnd w:id="5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C8">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C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5x6hrt46fkuq" w:id="51"/>
      <w:bookmarkEnd w:id="5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C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CC">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b274us1ns7cf" w:id="52"/>
      <w:bookmarkEnd w:id="52"/>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C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3z9dofoiu89j" w:id="53"/>
      <w:bookmarkEnd w:id="5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C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dlgkjj991kzj" w:id="54"/>
      <w:bookmarkEnd w:id="5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w:t>
      </w:r>
    </w:p>
    <w:p w:rsidR="00000000" w:rsidDel="00000000" w:rsidP="00000000" w:rsidRDefault="00000000" w:rsidRPr="00000000" w14:paraId="000001CF">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D0">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1dhqdnt8ljx3" w:id="55"/>
      <w:bookmarkEnd w:id="5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D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ahbqrvqq4sep" w:id="56"/>
      <w:bookmarkEnd w:id="5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D2">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ihmj60uzjfav" w:id="57"/>
      <w:bookmarkEnd w:id="5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determining whether the level of compensation offered is reasonable in the circumstances.  </w:t>
      </w:r>
    </w:p>
    <w:p w:rsidR="00000000" w:rsidDel="00000000" w:rsidP="00000000" w:rsidRDefault="00000000" w:rsidRPr="00000000" w14:paraId="000001D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m2vzcsyll2ta" w:id="58"/>
      <w:bookmarkEnd w:id="5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D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D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9ksyewfnvg4q" w:id="59"/>
      <w:bookmarkEnd w:id="5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D3: </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Local Government Pension Schemes (LGPS)</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  </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Note the LGPS unlike the CSPS &amp; NHSPS is a funded scheme which has associated cost implications as follows:</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r w:rsidDel="00000000" w:rsidR="00000000" w:rsidRPr="00000000">
        <w:rPr>
          <w:rtl w:val="0"/>
        </w:rPr>
      </w:r>
    </w:p>
    <w:p w:rsidR="00000000" w:rsidDel="00000000" w:rsidP="00000000" w:rsidRDefault="00000000" w:rsidRPr="00000000" w14:paraId="000001DF">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E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294"/>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(Definitions)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bl>
      <w:tblPr>
        <w:tblStyle w:val="Table5"/>
        <w:tblW w:w="9026.0" w:type="dxa"/>
        <w:jc w:val="left"/>
        <w:tblInd w:w="-115.0" w:type="dxa"/>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“2013 Regulations”</w:t>
            </w:r>
          </w:p>
        </w:tc>
        <w:tc>
          <w:tcPr>
            <w:shd w:fill="auto" w:val="clea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Administering Buyer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shd w:fill="auto" w:val="clear"/>
          </w:tcPr>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relation to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the Fund [insert name],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Fund Actuary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shd w:fill="auto" w:val="clea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Fund</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shd w:fill="auto" w:val="clear"/>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[“Initial Contribution Rate”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r w:rsidDel="00000000" w:rsidR="00000000" w:rsidRPr="00000000">
              <w:rPr>
                <w:rtl w:val="0"/>
              </w:rPr>
            </w:r>
          </w:p>
        </w:tc>
        <w:tc>
          <w:tcPr>
            <w:shd w:fill="auto" w:val="clea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LGPS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shd w:fill="auto" w:val="clear"/>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LGPS Admission Agreement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shd w:fill="auto" w:val="clear"/>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LGPS Admission Body</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shd w:fill="auto" w:val="clear"/>
          </w:tcPr>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LGPS Eligible Employees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shd w:fill="auto" w:val="clea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LGPS Fair Deal Employees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shd w:fill="auto" w:val="clear"/>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and </w:t>
            </w:r>
          </w:p>
        </w:tc>
      </w:tr>
      <w:tr>
        <w:trPr>
          <w:cantSplit w:val="0"/>
          <w:trHeight w:val="1665" w:hRule="atLeast"/>
          <w:tblHeader w:val="0"/>
        </w:trPr>
        <w:tc>
          <w:tcPr>
            <w:shd w:fill="auto" w:val="clear"/>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LGPS Regulations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c>
          <w:tcPr>
            <w:shd w:fill="auto" w:val="clea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1F7">
      <w:pPr>
        <w:pStyle w:val="Heading2"/>
        <w:spacing w:after="120" w:before="12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F8">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1F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OPTION 1</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F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LGPS Fair Deal Employees who:</w:t>
      </w:r>
    </w:p>
    <w:p w:rsidR="00000000" w:rsidDel="00000000" w:rsidP="00000000" w:rsidRDefault="00000000" w:rsidRPr="00000000" w14:paraId="000001F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1F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426"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OPTION 2</w:t>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 </w:t>
        <w:tab/>
        <w:t xml:space="preserve">[Any LGPS Fair Deal Employees whether:</w:t>
      </w:r>
    </w:p>
    <w:p w:rsidR="00000000" w:rsidDel="00000000" w:rsidP="00000000" w:rsidRDefault="00000000" w:rsidRPr="00000000" w14:paraId="0000020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0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rFonts w:ascii="Arial" w:cs="Arial" w:eastAsia="Arial" w:hAnsi="Arial"/>
          <w:sz w:val="24"/>
          <w:szCs w:val="24"/>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04">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3l1yy2byso9r" w:id="60"/>
      <w:bookmarkEnd w:id="60"/>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05">
      <w:pPr>
        <w:pStyle w:val="Heading4"/>
        <w:spacing w:after="120" w:before="120" w:lineRule="auto"/>
        <w:ind w:left="1134" w:hanging="708"/>
        <w:jc w:val="left"/>
        <w:rPr>
          <w:rFonts w:ascii="Arial" w:cs="Arial" w:eastAsia="Arial" w:hAnsi="Arial"/>
        </w:rPr>
      </w:pPr>
      <w:r w:rsidDel="00000000" w:rsidR="00000000" w:rsidRPr="00000000">
        <w:rPr>
          <w:rFonts w:ascii="Arial" w:cs="Arial" w:eastAsia="Arial" w:hAnsi="Arial"/>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06">
      <w:pPr>
        <w:pStyle w:val="Heading4"/>
        <w:spacing w:after="120" w:before="120" w:lineRule="auto"/>
        <w:ind w:left="1134" w:hanging="708"/>
        <w:jc w:val="left"/>
        <w:rPr>
          <w:rFonts w:ascii="Arial" w:cs="Arial" w:eastAsia="Arial" w:hAnsi="Arial"/>
        </w:rPr>
      </w:pPr>
      <w:r w:rsidDel="00000000" w:rsidR="00000000" w:rsidRPr="00000000">
        <w:rPr>
          <w:rFonts w:ascii="Arial" w:cs="Arial" w:eastAsia="Arial" w:hAnsi="Arial"/>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07">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bookmarkStart w:colFirst="0" w:colLast="0" w:name="_s9fjm0x2jztv" w:id="61"/>
      <w:bookmarkEnd w:id="61"/>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08">
      <w:pPr>
        <w:pStyle w:val="Heading3"/>
        <w:spacing w:after="120" w:before="120" w:lineRule="auto"/>
        <w:ind w:left="426" w:hanging="10"/>
        <w:jc w:val="left"/>
        <w:rPr>
          <w:rFonts w:ascii="Arial" w:cs="Arial" w:eastAsia="Arial" w:hAnsi="Arial"/>
        </w:rPr>
      </w:pPr>
      <w:r w:rsidDel="00000000" w:rsidR="00000000" w:rsidRPr="00000000">
        <w:rPr>
          <w:rFonts w:ascii="Arial" w:cs="Arial" w:eastAsia="Arial" w:hAnsi="Arial"/>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09">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bCs w:val="1"/>
          <w:i w:val="0"/>
          <w:iCs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0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0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0C">
      <w:pPr>
        <w:pStyle w:val="Heading3"/>
        <w:spacing w:after="120" w:before="120" w:lineRule="auto"/>
        <w:ind w:left="1985" w:hanging="851"/>
        <w:jc w:val="left"/>
        <w:rPr>
          <w:rFonts w:ascii="Arial" w:cs="Arial" w:eastAsia="Arial" w:hAnsi="Arial"/>
        </w:rPr>
      </w:pPr>
      <w:r w:rsidDel="00000000" w:rsidR="00000000" w:rsidRPr="00000000">
        <w:rPr>
          <w:rFonts w:ascii="Arial" w:cs="Arial" w:eastAsia="Arial" w:hAnsi="Arial"/>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0D">
      <w:pPr>
        <w:pStyle w:val="Heading3"/>
        <w:spacing w:after="120" w:before="120" w:lineRule="auto"/>
        <w:ind w:left="1985" w:hanging="851"/>
        <w:jc w:val="left"/>
        <w:rPr>
          <w:rFonts w:ascii="Arial" w:cs="Arial" w:eastAsia="Arial" w:hAnsi="Arial"/>
        </w:rPr>
      </w:pPr>
      <w:r w:rsidDel="00000000" w:rsidR="00000000" w:rsidRPr="00000000">
        <w:rPr>
          <w:rFonts w:ascii="Arial" w:cs="Arial" w:eastAsia="Arial" w:hAnsi="Arial"/>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0E">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0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1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1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1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1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1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1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1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1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1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1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1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1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1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1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1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1F">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2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2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2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2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2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2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26">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2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wwumqjwqbnz" w:id="62"/>
      <w:bookmarkEnd w:id="62"/>
      <w:r w:rsidDel="00000000" w:rsidR="00000000" w:rsidRPr="00000000">
        <w:br w:type="page"/>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D4: Other Schemes</w:t>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Placeholder for Pension Schemes other than LGPS, CSPS &amp; NHSPS]</w:t>
      </w: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2B">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2C">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ve76nsy4zmin" w:id="63"/>
      <w:bookmarkEnd w:id="6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2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fz48we5m8mxd" w:id="64"/>
      <w:bookmarkEnd w:id="6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2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kkjlpu10zimd" w:id="65"/>
      <w:bookmarkEnd w:id="6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2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date which is 12 Months before the end of the Contract Period; and</w:t>
      </w:r>
    </w:p>
    <w:p w:rsidR="00000000" w:rsidDel="00000000" w:rsidP="00000000" w:rsidRDefault="00000000" w:rsidRPr="00000000" w14:paraId="0000023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Provisional Supplier Staff List, together with the Staffing Information in relation to the Provisional Supplier Staff List and it shall provide an updated Provisional Supplier Personnel List at such intervals as are reasonably requested by the Buyer.  </w:t>
      </w:r>
    </w:p>
    <w:p w:rsidR="00000000" w:rsidDel="00000000" w:rsidP="00000000" w:rsidRDefault="00000000" w:rsidRPr="00000000" w14:paraId="00000232">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7yrnpamdrdpw" w:id="66"/>
      <w:bookmarkEnd w:id="6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Final Supplier Staff List, which shall identify the basis upon which they are Transferring Supplier Employees and (ii) the Staffing Information in relation to the Final Supplier Staff List (insofar as such information has not previously been provided).</w:t>
      </w:r>
    </w:p>
    <w:p w:rsidR="00000000" w:rsidDel="00000000" w:rsidP="00000000" w:rsidRDefault="00000000" w:rsidRPr="00000000" w14:paraId="00000233">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3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3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Provisional Staff Personnel List and shall not without the approval of the Buyer (not to be unreasonably withheld or delayed):</w:t>
      </w:r>
    </w:p>
    <w:p w:rsidR="00000000" w:rsidDel="00000000" w:rsidP="00000000" w:rsidRDefault="00000000" w:rsidRPr="00000000" w14:paraId="0000023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replace or re-deploy any Supplier Staff listed on the Provisional Supplier Staff List other than where any replacement is of equivalent grade, skills, experience and expertise and is employed on the same terms and conditions of employment as the person they replace;</w:t>
      </w:r>
    </w:p>
    <w:p w:rsidR="00000000" w:rsidDel="00000000" w:rsidP="00000000" w:rsidRDefault="00000000" w:rsidRPr="00000000" w14:paraId="0000023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3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3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Provisional Supplier Staff List;</w:t>
      </w:r>
    </w:p>
    <w:p w:rsidR="00000000" w:rsidDel="00000000" w:rsidP="00000000" w:rsidRDefault="00000000" w:rsidRPr="00000000" w14:paraId="0000023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3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Staff List save by due disciplinary process;</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Provisional Supplier Staff List regardless of when such notice takes effect.</w:t>
      </w:r>
    </w:p>
    <w:p w:rsidR="00000000" w:rsidDel="00000000" w:rsidP="00000000" w:rsidRDefault="00000000" w:rsidRPr="00000000" w14:paraId="0000023D">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On or around each anniversary of the Start Date and up to four times during the last 12 Months of the Contract Period,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23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3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4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4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42">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Final Supplier Staff List who is a Transferring Supplier Employee: </w:t>
      </w:r>
    </w:p>
    <w:p w:rsidR="00000000" w:rsidDel="00000000" w:rsidP="00000000" w:rsidRDefault="00000000" w:rsidRPr="00000000" w14:paraId="0000024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most recent month's pay slip data;</w:t>
      </w:r>
    </w:p>
    <w:p w:rsidR="00000000" w:rsidDel="00000000" w:rsidP="00000000" w:rsidRDefault="00000000" w:rsidRPr="00000000" w14:paraId="0000024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45">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4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updated tax code as at the Service Transfer Date if the code has changed since it was previously have been provided;</w:t>
      </w:r>
    </w:p>
    <w:p w:rsidR="00000000" w:rsidDel="00000000" w:rsidP="00000000" w:rsidRDefault="00000000" w:rsidRPr="00000000" w14:paraId="0000024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updated details of any voluntary deductions from pay as at the Service Transfer Date if changes have occurred since the details were previously provided; </w:t>
      </w:r>
    </w:p>
    <w:p w:rsidR="00000000" w:rsidDel="00000000" w:rsidP="00000000" w:rsidRDefault="00000000" w:rsidRPr="00000000" w14:paraId="0000024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copy of the personal file and all other records regarding the service of the Transferring Supplier Employee;</w:t>
      </w:r>
    </w:p>
    <w:p w:rsidR="00000000" w:rsidDel="00000000" w:rsidP="00000000" w:rsidRDefault="00000000" w:rsidRPr="00000000" w14:paraId="0000024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all information required to meet the minimum recording keeping requirements under the Working Time Regulations 1998 and the National Minimum Wage Regulations 1998; and</w:t>
      </w:r>
    </w:p>
    <w:p w:rsidR="00000000" w:rsidDel="00000000" w:rsidP="00000000" w:rsidRDefault="00000000" w:rsidRPr="00000000" w14:paraId="0000024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updated bank/building society or other account details for payroll purposes if they have changed since they were previously provided.</w:t>
      </w:r>
    </w:p>
    <w:p w:rsidR="00000000" w:rsidDel="00000000" w:rsidP="00000000" w:rsidRDefault="00000000" w:rsidRPr="00000000" w14:paraId="0000024B">
      <w:pPr>
        <w:keepNext w:val="1"/>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120" w:line="240" w:lineRule="auto"/>
        <w:ind w:left="426" w:right="0" w:hanging="426"/>
        <w:jc w:val="left"/>
        <w:rPr>
          <w:rFonts w:ascii="Arial" w:cs="Arial" w:eastAsia="Arial" w:hAnsi="Arial"/>
          <w:b w:val="1"/>
          <w:bCs w:val="1"/>
          <w:i w:val="0"/>
          <w:iC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4C">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4D">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pay for accrued but untaken holiday,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4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56gp3xefkwlo" w:id="67"/>
      <w:bookmarkEnd w:id="6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4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5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51">
      <w:pPr>
        <w:pStyle w:val="Heading5"/>
        <w:numPr>
          <w:ilvl w:val="4"/>
          <w:numId w:val="19"/>
        </w:numPr>
        <w:spacing w:after="120" w:before="120" w:lineRule="auto"/>
        <w:ind w:left="2835" w:hanging="850"/>
        <w:jc w:val="left"/>
        <w:rPr/>
      </w:pPr>
      <w:r w:rsidDel="00000000" w:rsidR="00000000" w:rsidRPr="00000000">
        <w:rPr>
          <w:rFonts w:ascii="Arial" w:cs="Arial" w:eastAsia="Arial" w:hAnsi="Arial"/>
          <w:rtl w:val="0"/>
        </w:rPr>
        <w:t xml:space="preserve">any collective agreement applicable to the Transferring Supplier Employees; and/or</w:t>
      </w:r>
    </w:p>
    <w:p w:rsidR="00000000" w:rsidDel="00000000" w:rsidP="00000000" w:rsidRDefault="00000000" w:rsidRPr="00000000" w14:paraId="00000252">
      <w:pPr>
        <w:pStyle w:val="Heading5"/>
        <w:numPr>
          <w:ilvl w:val="4"/>
          <w:numId w:val="19"/>
        </w:numPr>
        <w:spacing w:after="120" w:before="120" w:lineRule="auto"/>
        <w:ind w:left="2835" w:hanging="850"/>
        <w:jc w:val="left"/>
        <w:rPr/>
      </w:pPr>
      <w:r w:rsidDel="00000000" w:rsidR="00000000" w:rsidRPr="00000000">
        <w:rPr>
          <w:rFonts w:ascii="Arial" w:cs="Arial" w:eastAsia="Arial" w:hAnsi="Arial"/>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5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b5zjpfops8cu" w:id="68"/>
      <w:bookmarkEnd w:id="68"/>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5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55">
      <w:pPr>
        <w:pStyle w:val="Heading5"/>
        <w:numPr>
          <w:ilvl w:val="4"/>
          <w:numId w:val="6"/>
        </w:numPr>
        <w:spacing w:after="120" w:before="120" w:lineRule="auto"/>
        <w:ind w:left="2835" w:hanging="850"/>
        <w:jc w:val="left"/>
        <w:rPr/>
      </w:pPr>
      <w:r w:rsidDel="00000000" w:rsidR="00000000" w:rsidRPr="00000000">
        <w:rPr>
          <w:rFonts w:ascii="Arial" w:cs="Arial" w:eastAsia="Arial" w:hAnsi="Arial"/>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56">
      <w:pPr>
        <w:pStyle w:val="Heading5"/>
        <w:numPr>
          <w:ilvl w:val="4"/>
          <w:numId w:val="6"/>
        </w:numPr>
        <w:spacing w:after="120" w:before="120" w:lineRule="auto"/>
        <w:ind w:left="2835" w:hanging="850"/>
        <w:jc w:val="left"/>
        <w:rPr/>
      </w:pPr>
      <w:r w:rsidDel="00000000" w:rsidR="00000000" w:rsidRPr="00000000">
        <w:rPr>
          <w:rFonts w:ascii="Arial" w:cs="Arial" w:eastAsia="Arial" w:hAnsi="Arial"/>
          <w:rtl w:val="0"/>
        </w:rPr>
        <w:t xml:space="preserve">in relation to any employee who is not identified in the Final Supplier Staff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5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5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Final Supplier Staff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59">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5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w4wyqqufsgl" w:id="69"/>
      <w:bookmarkEnd w:id="69"/>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any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5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out of the resignation of any Transferring Supplier Employee before the Service Transfer Date on account of substantial detrimental changes to their terms and conditions of employment or working conditions proposed by the Replacement Supplier and/or any Replacement Subcontractor to occur in the period on or after the Service Transfer Date); or</w:t>
      </w:r>
    </w:p>
    <w:p w:rsidR="00000000" w:rsidDel="00000000" w:rsidP="00000000" w:rsidRDefault="00000000" w:rsidRPr="00000000" w14:paraId="0000025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5D">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wiv6v2k962qc" w:id="70"/>
      <w:bookmarkEnd w:id="7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person who is not identified in the Final Supplier Staff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5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xgd929racb36" w:id="71"/>
      <w:bookmarkEnd w:id="7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5F">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mnetq8nquai5" w:id="72"/>
      <w:bookmarkEnd w:id="7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 15 Working Days of receipt of notice from the Replacement Supplier and/or Replacement Subcontractor. </w:t>
      </w:r>
    </w:p>
    <w:p w:rsidR="00000000" w:rsidDel="00000000" w:rsidP="00000000" w:rsidRDefault="00000000" w:rsidRPr="00000000" w14:paraId="00000260">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such offer pursuant to Paragraph 2.5.2 is accepted, or if the situation has otherwise been resolved by the Supplier or a Subcontractor, the Buyer shall, or shall procure that the Replacement Supplier and/or Replacement Subcontractor shall, immediately release or procure the release the person from his/her employment or alleged employment.</w:t>
      </w:r>
    </w:p>
    <w:p w:rsidR="00000000" w:rsidDel="00000000" w:rsidP="00000000" w:rsidRDefault="00000000" w:rsidRPr="00000000" w14:paraId="00000261">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f5wpsztfn4qb" w:id="73"/>
      <w:bookmarkEnd w:id="7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6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63">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64">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66">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67">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8p1zgq9ndhq0" w:id="74"/>
      <w:bookmarkEnd w:id="7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6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not apply to:</w:t>
      </w:r>
    </w:p>
    <w:p w:rsidR="00000000" w:rsidDel="00000000" w:rsidP="00000000" w:rsidRDefault="00000000" w:rsidRPr="00000000" w14:paraId="00000269">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6A">
      <w:pPr>
        <w:keepNext w:val="0"/>
        <w:keepLines w:val="0"/>
        <w:pageBreakBefore w:val="0"/>
        <w:widowControl w:val="1"/>
        <w:numPr>
          <w:ilvl w:val="5"/>
          <w:numId w:val="15"/>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contravention of the Equality Act 2010 (or predecessor/successor legislation); or</w:t>
      </w:r>
    </w:p>
    <w:p w:rsidR="00000000" w:rsidDel="00000000" w:rsidP="00000000" w:rsidRDefault="00000000" w:rsidRPr="00000000" w14:paraId="0000026B">
      <w:pPr>
        <w:keepNext w:val="0"/>
        <w:keepLines w:val="0"/>
        <w:pageBreakBefore w:val="0"/>
        <w:widowControl w:val="1"/>
        <w:numPr>
          <w:ilvl w:val="5"/>
          <w:numId w:val="15"/>
        </w:numPr>
        <w:pBdr>
          <w:top w:space="0" w:sz="0" w:val="nil"/>
          <w:left w:space="0" w:sz="0" w:val="nil"/>
          <w:bottom w:space="0" w:sz="0" w:val="nil"/>
          <w:right w:space="0" w:sz="0" w:val="nil"/>
          <w:between w:space="0" w:sz="0" w:val="nil"/>
        </w:pBdr>
        <w:shd w:fill="auto" w:val="clear"/>
        <w:spacing w:after="120" w:before="120" w:line="240" w:lineRule="auto"/>
        <w:ind w:left="3686" w:right="0" w:hanging="851.0000000000002"/>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88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arising as a result of any alleged act or omission of the Replacement Supplier and/or Replacement Subcontractor, or</w:t>
      </w:r>
    </w:p>
    <w:p w:rsidR="00000000" w:rsidDel="00000000" w:rsidP="00000000" w:rsidRDefault="00000000" w:rsidRPr="00000000" w14:paraId="0000026D">
      <w:pPr>
        <w:keepNext w:val="0"/>
        <w:keepLines w:val="0"/>
        <w:pageBreakBefore w:val="0"/>
        <w:widowControl w:val="1"/>
        <w:numPr>
          <w:ilvl w:val="3"/>
          <w:numId w:val="15"/>
        </w:numPr>
        <w:pBdr>
          <w:top w:space="0" w:sz="0" w:val="nil"/>
          <w:left w:space="0" w:sz="0" w:val="nil"/>
          <w:bottom w:space="0" w:sz="0" w:val="nil"/>
          <w:right w:space="0" w:sz="0" w:val="nil"/>
          <w:between w:space="0" w:sz="0" w:val="nil"/>
        </w:pBdr>
        <w:shd w:fill="auto" w:val="clear"/>
        <w:spacing w:after="120" w:before="120" w:line="240" w:lineRule="auto"/>
        <w:ind w:left="2835" w:right="0" w:hanging="850"/>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6E">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bookmarkStart w:colFirst="0" w:colLast="0" w:name="_ofr63w1sn38e" w:id="75"/>
      <w:bookmarkEnd w:id="7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6F">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
    <w:p w:rsidR="00000000" w:rsidDel="00000000" w:rsidP="00000000" w:rsidRDefault="00000000" w:rsidRPr="00000000" w14:paraId="00000270">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Final Supplier Staff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7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and/or any Subcontractor; and</w:t>
      </w:r>
    </w:p>
    <w:p w:rsidR="00000000" w:rsidDel="00000000" w:rsidP="00000000" w:rsidRDefault="00000000" w:rsidRPr="00000000" w14:paraId="00000272">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Replacement Supplier and/or the Replacement Subcontractor.</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99gxvrs3gce6" w:id="76"/>
      <w:bookmarkEnd w:id="7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75">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pPr>
      <w:bookmarkStart w:colFirst="0" w:colLast="0" w:name="_8oqb8px2nmx" w:id="77"/>
      <w:bookmarkEnd w:id="7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76">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act or omission of the Replacement Supplier and/or Replacement Subcontractor in respect of any Transferring Supplier Employee in the Final Supplier Staff List or any appropriate employee representative (as defined in the Employment Regulations) of any such Transferring Supplier Employee; </w:t>
      </w:r>
    </w:p>
    <w:p w:rsidR="00000000" w:rsidDel="00000000" w:rsidP="00000000" w:rsidRDefault="00000000" w:rsidRPr="00000000" w14:paraId="0000027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78">
      <w:pPr>
        <w:pStyle w:val="Heading5"/>
        <w:numPr>
          <w:ilvl w:val="4"/>
          <w:numId w:val="5"/>
        </w:numPr>
        <w:spacing w:after="120" w:before="120" w:lineRule="auto"/>
        <w:ind w:left="2835" w:hanging="850"/>
        <w:jc w:val="left"/>
        <w:rPr/>
      </w:pPr>
      <w:r w:rsidDel="00000000" w:rsidR="00000000" w:rsidRPr="00000000">
        <w:rPr>
          <w:rFonts w:ascii="Arial" w:cs="Arial" w:eastAsia="Arial" w:hAnsi="Arial"/>
          <w:rtl w:val="0"/>
        </w:rPr>
        <w:t xml:space="preserve">any collective agreement applicable to the Transferring Supplier Employees identified in the Final Supplier Staff List; and/or </w:t>
      </w:r>
    </w:p>
    <w:p w:rsidR="00000000" w:rsidDel="00000000" w:rsidP="00000000" w:rsidRDefault="00000000" w:rsidRPr="00000000" w14:paraId="00000279">
      <w:pPr>
        <w:pStyle w:val="Heading5"/>
        <w:numPr>
          <w:ilvl w:val="4"/>
          <w:numId w:val="5"/>
        </w:numPr>
        <w:spacing w:after="120" w:before="120" w:lineRule="auto"/>
        <w:ind w:left="2835" w:hanging="850"/>
        <w:jc w:val="left"/>
        <w:rPr/>
      </w:pPr>
      <w:r w:rsidDel="00000000" w:rsidR="00000000" w:rsidRPr="00000000">
        <w:rPr>
          <w:rFonts w:ascii="Arial" w:cs="Arial" w:eastAsia="Arial" w:hAnsi="Arial"/>
          <w:rtl w:val="0"/>
        </w:rPr>
        <w:t xml:space="preserve">any custom or practice in respect of any Transferring Supplier Employees identified in the Final Supplier Staff List which the Replacement Supplier and/or Replacement Subcontractor is contractually bound to honour;</w:t>
      </w:r>
    </w:p>
    <w:p w:rsidR="00000000" w:rsidDel="00000000" w:rsidP="00000000" w:rsidRDefault="00000000" w:rsidRPr="00000000" w14:paraId="0000027A">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Final Supplier Staff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7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Final Supplier Staff List on or after their transfer to the Replacement Supplier or Replacement Subcontractor (as the case may be) on the Service Transfer Date, or to change the terms and conditions of employment or working conditions of any person identified in the Final Supplier Staff List who would have been a Transferring Supplier Employee but for their resignation (or decision to treat their employment as terminated under regulation 4(9) of the Employment Regulations or otherwise) before the Service Transfer Date as a result of or for a reason connected to such proposed changes; </w:t>
      </w:r>
    </w:p>
    <w:p w:rsidR="00000000" w:rsidDel="00000000" w:rsidP="00000000" w:rsidRDefault="00000000" w:rsidRPr="00000000" w14:paraId="0000027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Final Supplier Staff List on or before the Service Transfer Date regarding the Relevant Transfer which has not been agreed in advance with the Supplier in writing;</w:t>
      </w:r>
    </w:p>
    <w:p w:rsidR="00000000" w:rsidDel="00000000" w:rsidP="00000000" w:rsidRDefault="00000000" w:rsidRPr="00000000" w14:paraId="0000027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7E">
      <w:pPr>
        <w:pStyle w:val="Heading5"/>
        <w:numPr>
          <w:ilvl w:val="4"/>
          <w:numId w:val="14"/>
        </w:numPr>
        <w:spacing w:after="120" w:before="120" w:lineRule="auto"/>
        <w:ind w:left="2835" w:hanging="850"/>
        <w:jc w:val="left"/>
        <w:rPr/>
      </w:pPr>
      <w:r w:rsidDel="00000000" w:rsidR="00000000" w:rsidRPr="00000000">
        <w:rPr>
          <w:rFonts w:ascii="Arial" w:cs="Arial" w:eastAsia="Arial" w:hAnsi="Arial"/>
          <w:rtl w:val="0"/>
        </w:rPr>
        <w:t xml:space="preserve">in relation to any Transferring Supplier Employee identified in the Final Supplier Staff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7F">
      <w:pPr>
        <w:pStyle w:val="Heading5"/>
        <w:numPr>
          <w:ilvl w:val="4"/>
          <w:numId w:val="14"/>
        </w:numPr>
        <w:spacing w:after="120" w:before="120" w:lineRule="auto"/>
        <w:ind w:left="2835" w:hanging="850"/>
        <w:jc w:val="left"/>
        <w:rPr/>
      </w:pPr>
      <w:r w:rsidDel="00000000" w:rsidR="00000000" w:rsidRPr="00000000">
        <w:rPr>
          <w:rFonts w:ascii="Arial" w:cs="Arial" w:eastAsia="Arial" w:hAnsi="Arial"/>
          <w:rtl w:val="0"/>
        </w:rPr>
        <w:t xml:space="preserve">in relation to any employee who is not a Transferring Supplier Employee identified in the Final Supplier Staff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80">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Final Supplier Staff List in respect of the period from (and including) the Service Transfer Date; and</w:t>
      </w:r>
    </w:p>
    <w:p w:rsidR="00000000" w:rsidDel="00000000" w:rsidP="00000000" w:rsidRDefault="00000000" w:rsidRPr="00000000" w14:paraId="00000281">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rFonts w:ascii="Arial" w:cs="Arial" w:eastAsia="Arial" w:hAnsi="Arial"/>
          <w:b w:val="0"/>
          <w:bCs w:val="0"/>
          <w:i w:val="0"/>
          <w:iC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claim made by or in respect of a Transferring Supplier Employee identified in the Final Supplier Staff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82">
      <w:pPr>
        <w:keepNext w:val="1"/>
        <w:keepLines w:val="0"/>
        <w:pageBreakBefore w:val="0"/>
        <w:widowControl w:val="1"/>
        <w:numPr>
          <w:ilvl w:val="1"/>
          <w:numId w:val="15"/>
        </w:numPr>
        <w:pBdr>
          <w:top w:space="0" w:sz="0" w:val="nil"/>
          <w:left w:space="0" w:sz="0" w:val="nil"/>
          <w:bottom w:space="0" w:sz="0" w:val="nil"/>
          <w:right w:space="0" w:sz="0" w:val="nil"/>
          <w:between w:space="0" w:sz="0" w:val="nil"/>
        </w:pBdr>
        <w:shd w:fill="auto" w:val="clear"/>
        <w:spacing w:after="120" w:before="120" w:line="240" w:lineRule="auto"/>
        <w:ind w:left="1134" w:right="0" w:hanging="708"/>
        <w:jc w:val="left"/>
        <w:rPr>
          <w:i w:val="0"/>
          <w:iC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w:t>
      </w:r>
      <w:bookmarkStart w:colFirst="0" w:colLast="0" w:name="le8erzh06nkk" w:id="78"/>
      <w:bookmarkEnd w:id="78"/>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E1: </w:t>
      </w:r>
      <w:bookmarkStart w:colFirst="0" w:colLast="0" w:name="pgiha8vjj04w" w:id="79"/>
      <w:bookmarkEnd w:id="79"/>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List of Notified Subcontractors</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bnni4kyg46yw" w:id="82"/>
      <w:bookmarkEnd w:id="82"/>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w:t>
      </w:r>
      <w:bookmarkStart w:colFirst="0" w:colLast="0" w:name="w4o6gmcdu42d" w:id="80"/>
      <w:bookmarkEnd w:id="80"/>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E2: </w:t>
      </w:r>
      <w:bookmarkStart w:colFirst="0" w:colLast="0" w:name="nk176ov7gaxs" w:id="81"/>
      <w:bookmarkEnd w:id="81"/>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Staffing Information</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EMPLOYEE INFORMATION (ANONYMISED)</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of Transferor: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 of Transferor]</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Number of Employees in-scope to transfer: [      ]</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notes</w:t>
      </w:r>
    </w:p>
    <w:p w:rsidR="00000000" w:rsidDel="00000000" w:rsidP="00000000" w:rsidRDefault="00000000" w:rsidRPr="00000000" w14:paraId="0000028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If you have any Key Subcontractors, please complete all the above information for any staff employed by such Key Subcontractor(s) in a separate spreadsheet.</w:t>
      </w:r>
    </w:p>
    <w:p w:rsidR="00000000" w:rsidDel="00000000" w:rsidP="00000000" w:rsidRDefault="00000000" w:rsidRPr="00000000" w14:paraId="0000028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rsidR="00000000" w:rsidDel="00000000" w:rsidP="00000000" w:rsidRDefault="00000000" w:rsidRPr="00000000" w14:paraId="0000028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1"/>
          <w:iCs w:val="1"/>
          <w:smallCaps w:val="0"/>
          <w:strike w:val="0"/>
          <w:color w:val="000000"/>
          <w:sz w:val="24"/>
          <w:szCs w:val="24"/>
          <w:highlight w:val="yellow"/>
          <w:u w:val="none"/>
          <w:vertAlign w:val="baseline"/>
        </w:rPr>
        <w:sectPr>
          <w:headerReference r:id="rId11" w:type="default"/>
          <w:headerReference r:id="rId12" w:type="first"/>
          <w:footerReference r:id="rId13" w:type="default"/>
          <w:footerReference r:id="rId14" w:type="first"/>
          <w:type w:val="nextPage"/>
          <w:pgSz w:h="16838" w:w="11906" w:orient="portrait"/>
          <w:pgMar w:bottom="1440" w:top="1440" w:left="1440" w:right="1440" w:header="709" w:footer="709"/>
          <w:pgNumType w:start="1"/>
        </w:sect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If the information cannot be included on this form, attach the additional information, such as relevant policies, and cross reference to the item number and employee number where appropriate.]</w:t>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6"/>
        <w:tblW w:w="15310.000000000002"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7"/>
        <w:gridCol w:w="869"/>
        <w:gridCol w:w="1115"/>
        <w:gridCol w:w="1276"/>
        <w:gridCol w:w="992"/>
        <w:gridCol w:w="4111"/>
        <w:gridCol w:w="1843"/>
        <w:gridCol w:w="3827"/>
        <w:tblGridChange w:id="0">
          <w:tblGrid>
            <w:gridCol w:w="1277"/>
            <w:gridCol w:w="869"/>
            <w:gridCol w:w="1115"/>
            <w:gridCol w:w="1276"/>
            <w:gridCol w:w="992"/>
            <w:gridCol w:w="4111"/>
            <w:gridCol w:w="1843"/>
            <w:gridCol w:w="3827"/>
          </w:tblGrid>
        </w:tblGridChange>
      </w:tblGrid>
      <w:tr>
        <w:trPr>
          <w:cantSplit w:val="0"/>
          <w:tblHeader w:val="0"/>
        </w:trPr>
        <w:tc>
          <w:tcPr>
            <w:gridSpan w:val="8"/>
            <w:tcBorders>
              <w:top w:color="000000" w:space="0" w:sz="4" w:val="single"/>
              <w:left w:color="000000" w:space="0" w:sz="4" w:val="single"/>
              <w:bottom w:color="000000" w:space="0" w:sz="4" w:val="single"/>
              <w:right w:color="000000" w:space="0" w:sz="4" w:val="single"/>
            </w:tcBorders>
            <w:shd w:fill="ffff99" w:val="clear"/>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EMPLOYEE DETAILS &amp; KEY TERMS</w:t>
            </w:r>
          </w:p>
        </w:tc>
      </w:tr>
      <w:tr>
        <w:trPr>
          <w:cantSplit w:val="0"/>
          <w:tblHeader w:val="0"/>
        </w:trPr>
        <w:tc>
          <w:tcPr>
            <w:shd w:fill="ccecff" w:val="clear"/>
            <w:vAlign w:val="center"/>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p>
        </w:tc>
        <w:tc>
          <w:tcPr>
            <w:shd w:fill="ffff99" w:val="clear"/>
            <w:vAlign w:val="center"/>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Job Title</w:t>
            </w:r>
          </w:p>
        </w:tc>
        <w:tc>
          <w:tcPr>
            <w:shd w:fill="ffff99" w:val="clear"/>
            <w:vAlign w:val="center"/>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Grade / band</w:t>
            </w:r>
          </w:p>
        </w:tc>
        <w:tc>
          <w:tcPr>
            <w:shd w:fill="ffff99" w:val="clear"/>
            <w:vAlign w:val="center"/>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Work Location </w:t>
            </w:r>
          </w:p>
        </w:tc>
        <w:tc>
          <w:tcPr>
            <w:shd w:fill="ffff99" w:val="clear"/>
            <w:vAlign w:val="center"/>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Age</w:t>
            </w:r>
          </w:p>
        </w:tc>
        <w:tc>
          <w:tcPr>
            <w:shd w:fill="ffff99" w:val="clear"/>
            <w:vAlign w:val="center"/>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Employment status (for example, employee, fixed-term employee, self-employed, agency worker)?</w:t>
            </w:r>
          </w:p>
        </w:tc>
        <w:tc>
          <w:tcPr>
            <w:shd w:fill="ffff99" w:val="clear"/>
            <w:vAlign w:val="center"/>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ckof8bif5u2v" w:id="83"/>
            <w:bookmarkEnd w:id="83"/>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Continuous service date (dd/mm/yy)</w:t>
            </w:r>
          </w:p>
        </w:tc>
        <w:tc>
          <w:tcPr>
            <w:shd w:fill="ffff99" w:val="clear"/>
            <w:vAlign w:val="center"/>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Date employment started with existing employer</w:t>
            </w:r>
          </w:p>
        </w:tc>
      </w:tr>
      <w:tr>
        <w:trPr>
          <w:cantSplit w:val="0"/>
          <w:tblHeader w:val="0"/>
        </w:trPr>
        <w:tc>
          <w:tcPr>
            <w:shd w:fill="ccecff" w:val="clear"/>
          </w:tcPr>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1</w:t>
            </w:r>
          </w:p>
        </w:tc>
        <w:tc>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2</w:t>
            </w:r>
          </w:p>
        </w:tc>
        <w:tc>
          <w:tcPr/>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tcBorders>
              <w:bottom w:color="000000" w:space="0" w:sz="4" w:val="single"/>
            </w:tcBorders>
          </w:tcPr>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7"/>
        <w:tblW w:w="15593.000000000002"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Change w:id="0">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blGridChange>
      </w:tblGrid>
      <w:tr>
        <w:trPr>
          <w:cantSplit w:val="0"/>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2"/>
            <w:tcBorders>
              <w:top w:color="000000" w:space="0" w:sz="4" w:val="single"/>
              <w:left w:color="000000" w:space="0" w:sz="4" w:val="single"/>
              <w:bottom w:color="000000" w:space="0" w:sz="4" w:val="single"/>
              <w:right w:color="000000" w:space="0" w:sz="4" w:val="single"/>
            </w:tcBorders>
            <w:shd w:fill="ffff99" w:val="clear"/>
          </w:tcPr>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EMPLOYEE DETAILS &amp; KEY TERMS</w:t>
            </w:r>
          </w:p>
        </w:tc>
      </w:tr>
      <w:tr>
        <w:trPr>
          <w:cantSplit w:val="0"/>
          <w:tblHeader w:val="0"/>
        </w:trPr>
        <w:tc>
          <w:tcPr>
            <w:gridSpan w:val="2"/>
          </w:tcPr>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vAlign w:val="center"/>
          </w:tcPr>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p>
        </w:tc>
        <w:tc>
          <w:tcPr>
            <w:gridSpan w:val="2"/>
            <w:shd w:fill="ffff99" w:val="clear"/>
            <w:vAlign w:val="center"/>
          </w:tcPr>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 end date (if fixed term contract or temporary contract)</w:t>
            </w:r>
          </w:p>
        </w:tc>
        <w:tc>
          <w:tcPr>
            <w:gridSpan w:val="4"/>
            <w:shd w:fill="ffff99" w:val="clear"/>
            <w:vAlign w:val="center"/>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Contractual notice period</w:t>
            </w:r>
          </w:p>
        </w:tc>
        <w:tc>
          <w:tcPr>
            <w:gridSpan w:val="3"/>
            <w:shd w:fill="ffff99" w:val="clear"/>
            <w:vAlign w:val="center"/>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Contractual weekly hours</w:t>
            </w:r>
          </w:p>
        </w:tc>
        <w:tc>
          <w:tcPr>
            <w:gridSpan w:val="2"/>
            <w:shd w:fill="ffff99" w:val="clear"/>
            <w:vAlign w:val="center"/>
          </w:tcPr>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Regular overtime hours per week</w:t>
            </w:r>
          </w:p>
        </w:tc>
        <w:tc>
          <w:tcPr>
            <w:gridSpan w:val="2"/>
            <w:shd w:fill="ffff99" w:val="clear"/>
            <w:vAlign w:val="center"/>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Mobility or flexibility clause in contract?</w:t>
            </w:r>
          </w:p>
        </w:tc>
        <w:tc>
          <w:tcPr>
            <w:gridSpan w:val="6"/>
            <w:shd w:fill="ffff99" w:val="clear"/>
            <w:vAlign w:val="center"/>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Previously TUPE transferred to organisation? If so, please specify (i) date of transfer, (ii) name of transferor, and (iii) whether ex public sector</w:t>
            </w:r>
          </w:p>
        </w:tc>
        <w:tc>
          <w:tcPr>
            <w:gridSpan w:val="3"/>
            <w:shd w:fill="ffff99" w:val="clear"/>
            <w:vAlign w:val="center"/>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Any collective agreements?</w:t>
            </w:r>
          </w:p>
        </w:tc>
      </w:tr>
      <w:tr>
        <w:trPr>
          <w:cantSplit w:val="0"/>
          <w:tblHeader w:val="0"/>
        </w:trPr>
        <w:tc>
          <w:tcPr>
            <w:gridSpan w:val="2"/>
          </w:tcPr>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6"/>
          </w:tcPr>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3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3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5"/>
            <w:shd w:fill="f4b083" w:val="clear"/>
          </w:tcPr>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ASSIGNMENT</w:t>
            </w:r>
          </w:p>
        </w:tc>
        <w:tc>
          <w:tcPr>
            <w:gridSpan w:val="18"/>
            <w:shd w:fill="a8d08d" w:val="clear"/>
          </w:tcPr>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CONTRACTUAL PAY AND BENEFITS</w:t>
            </w:r>
          </w:p>
        </w:tc>
      </w:tr>
      <w:tr>
        <w:trPr>
          <w:cantSplit w:val="0"/>
          <w:trHeight w:val="2033" w:hRule="atLeast"/>
          <w:tblHeader w:val="0"/>
        </w:trPr>
        <w:tc>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vAlign w:val="center"/>
          </w:tcPr>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p>
        </w:tc>
        <w:tc>
          <w:tcPr>
            <w:gridSpan w:val="5"/>
            <w:shd w:fill="f4b083" w:val="clear"/>
            <w:vAlign w:val="center"/>
          </w:tcPr>
          <w:p w:rsidR="00000000" w:rsidDel="00000000" w:rsidP="00000000" w:rsidRDefault="00000000" w:rsidRPr="00000000" w14:paraId="000003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of working time dedicated to the provision of services under the contract</w:t>
            </w:r>
          </w:p>
        </w:tc>
        <w:tc>
          <w:tcPr>
            <w:gridSpan w:val="3"/>
            <w:shd w:fill="a8d08d" w:val="clear"/>
            <w:vAlign w:val="center"/>
          </w:tcPr>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Salary (or hourly rate of pay)</w:t>
            </w:r>
          </w:p>
        </w:tc>
        <w:tc>
          <w:tcPr>
            <w:gridSpan w:val="3"/>
            <w:shd w:fill="a8d08d" w:val="clear"/>
            <w:vAlign w:val="center"/>
          </w:tcPr>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Payment interval (weekly / fortnightly / monthly)</w:t>
            </w:r>
          </w:p>
        </w:tc>
        <w:tc>
          <w:tcPr>
            <w:gridSpan w:val="4"/>
            <w:shd w:fill="a8d08d" w:val="clear"/>
            <w:vAlign w:val="center"/>
          </w:tcPr>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Bonus payment for previous 12 months (please specify whether contractual or discretionary entitlement)</w:t>
            </w:r>
          </w:p>
        </w:tc>
        <w:tc>
          <w:tcPr>
            <w:gridSpan w:val="2"/>
            <w:shd w:fill="a8d08d" w:val="clear"/>
            <w:vAlign w:val="center"/>
          </w:tcPr>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Pay review method</w:t>
            </w:r>
          </w:p>
        </w:tc>
        <w:tc>
          <w:tcPr>
            <w:gridSpan w:val="2"/>
            <w:shd w:fill="a8d08d" w:val="clear"/>
            <w:vAlign w:val="center"/>
          </w:tcPr>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Frequency of pay reviews</w:t>
            </w:r>
          </w:p>
        </w:tc>
        <w:tc>
          <w:tcPr>
            <w:gridSpan w:val="3"/>
            <w:shd w:fill="a8d08d" w:val="clear"/>
            <w:vAlign w:val="center"/>
          </w:tcPr>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Agreed pay increases</w:t>
            </w:r>
          </w:p>
        </w:tc>
        <w:tc>
          <w:tcPr>
            <w:shd w:fill="a8d08d" w:val="clear"/>
            <w:vAlign w:val="center"/>
          </w:tcPr>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Next pay review date</w:t>
            </w:r>
          </w:p>
        </w:tc>
      </w:tr>
      <w:tr>
        <w:trPr>
          <w:cantSplit w:val="0"/>
          <w:tblHeader w:val="0"/>
        </w:trPr>
        <w:tc>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1</w:t>
            </w:r>
          </w:p>
        </w:tc>
        <w:tc>
          <w:tcPr>
            <w:gridSpan w:val="5"/>
          </w:tcPr>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2</w:t>
            </w:r>
          </w:p>
        </w:tc>
        <w:tc>
          <w:tcPr>
            <w:gridSpan w:val="5"/>
          </w:tcPr>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4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shd w:fill="ccecff" w:val="clear"/>
          </w:tcPr>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5"/>
          </w:tcPr>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4" w:val="single"/>
            </w:tcBorders>
          </w:tcPr>
          <w:p w:rsidR="00000000" w:rsidDel="00000000" w:rsidP="00000000" w:rsidRDefault="00000000" w:rsidRPr="00000000" w14:paraId="000004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2"/>
            <w:shd w:fill="a8d08d" w:val="clear"/>
          </w:tcPr>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CONTRACTUAL PAY AND BENEFITS</w:t>
            </w:r>
          </w:p>
        </w:tc>
      </w:tr>
      <w:tr>
        <w:trPr>
          <w:cantSplit w:val="0"/>
          <w:tblHeader w:val="0"/>
        </w:trPr>
        <w:tc>
          <w:tcPr>
            <w:gridSpan w:val="5"/>
            <w:shd w:fill="ccecff" w:val="clear"/>
          </w:tcPr>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p>
        </w:tc>
        <w:tc>
          <w:tcPr>
            <w:gridSpan w:val="2"/>
            <w:shd w:fill="a8d08d" w:val="clear"/>
          </w:tcPr>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Any existing or future commitment to training that has a time-off or financial implication</w:t>
            </w:r>
          </w:p>
        </w:tc>
        <w:tc>
          <w:tcPr>
            <w:gridSpan w:val="2"/>
            <w:shd w:fill="a8d08d" w:val="clear"/>
          </w:tcPr>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Car allowance (£ per year)</w:t>
            </w:r>
          </w:p>
        </w:tc>
        <w:tc>
          <w:tcPr>
            <w:gridSpan w:val="3"/>
            <w:shd w:fill="a8d08d" w:val="clear"/>
          </w:tcPr>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Lease or company car details</w:t>
            </w:r>
          </w:p>
        </w:tc>
        <w:tc>
          <w:tcPr>
            <w:gridSpan w:val="4"/>
            <w:shd w:fill="a8d08d" w:val="clear"/>
          </w:tcPr>
          <w:p w:rsidR="00000000" w:rsidDel="00000000" w:rsidP="00000000" w:rsidRDefault="00000000" w:rsidRPr="00000000" w14:paraId="000004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Any other allowances paid (e.g. shift allowance, standby allowance, travel allowance)</w:t>
            </w:r>
          </w:p>
        </w:tc>
        <w:tc>
          <w:tcPr>
            <w:gridSpan w:val="3"/>
            <w:shd w:fill="a8d08d" w:val="clear"/>
          </w:tcPr>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Private medical insurance (please specify whether single or family cover)</w:t>
            </w:r>
          </w:p>
        </w:tc>
        <w:tc>
          <w:tcPr>
            <w:gridSpan w:val="2"/>
            <w:shd w:fill="a8d08d" w:val="clear"/>
          </w:tcPr>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Life assurance (xSalary)</w:t>
            </w:r>
          </w:p>
        </w:tc>
        <w:tc>
          <w:tcPr>
            <w:gridSpan w:val="3"/>
            <w:shd w:fill="a8d08d" w:val="clear"/>
          </w:tcPr>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Long Term Disability / PHI (% of Salary</w:t>
            </w:r>
          </w:p>
        </w:tc>
        <w:tc>
          <w:tcPr>
            <w:gridSpan w:val="3"/>
            <w:shd w:fill="a8d08d" w:val="clear"/>
          </w:tcPr>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Any other benefits in kind</w:t>
            </w:r>
          </w:p>
        </w:tc>
      </w:tr>
      <w:tr>
        <w:trPr>
          <w:cantSplit w:val="0"/>
          <w:tblHeader w:val="0"/>
        </w:trPr>
        <w:tc>
          <w:tcPr>
            <w:gridSpan w:val="5"/>
            <w:shd w:fill="ccecff" w:val="clear"/>
          </w:tcPr>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5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5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5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5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5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5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5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5"/>
            <w:shd w:fill="ccecff" w:val="clear"/>
          </w:tcPr>
          <w:p w:rsidR="00000000" w:rsidDel="00000000" w:rsidP="00000000" w:rsidRDefault="00000000" w:rsidRPr="00000000" w14:paraId="000005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5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5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5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5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tbl>
      <w:tblPr>
        <w:tblStyle w:val="Table8"/>
        <w:tblW w:w="15593.0"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8"/>
        <w:gridCol w:w="1691"/>
        <w:gridCol w:w="1497"/>
        <w:gridCol w:w="4074"/>
        <w:gridCol w:w="3093"/>
        <w:gridCol w:w="1698"/>
        <w:gridCol w:w="2122"/>
        <w:tblGridChange w:id="0">
          <w:tblGrid>
            <w:gridCol w:w="1418"/>
            <w:gridCol w:w="1691"/>
            <w:gridCol w:w="1497"/>
            <w:gridCol w:w="4074"/>
            <w:gridCol w:w="3093"/>
            <w:gridCol w:w="1698"/>
            <w:gridCol w:w="2122"/>
          </w:tblGrid>
        </w:tblGridChange>
      </w:tblGrid>
      <w:tr>
        <w:trPr>
          <w:cantSplit w:val="0"/>
          <w:tblHeader w:val="0"/>
        </w:trPr>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6"/>
            <w:tcBorders>
              <w:top w:color="000000" w:space="0" w:sz="4" w:val="single"/>
              <w:left w:color="000000" w:space="0" w:sz="4" w:val="single"/>
              <w:bottom w:color="000000" w:space="0" w:sz="4" w:val="single"/>
              <w:right w:color="000000" w:space="0" w:sz="4" w:val="single"/>
            </w:tcBorders>
            <w:shd w:fill="a8d08d" w:val="clear"/>
          </w:tcPr>
          <w:p w:rsidR="00000000" w:rsidDel="00000000" w:rsidP="00000000" w:rsidRDefault="00000000" w:rsidRPr="00000000" w14:paraId="000005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CONTRACTUAL PAY AND BENEFITS</w:t>
            </w:r>
          </w:p>
        </w:tc>
      </w:tr>
      <w:tr>
        <w:trPr>
          <w:cantSplit w:val="0"/>
          <w:tblHeader w:val="0"/>
        </w:trPr>
        <w:tc>
          <w:tcPr>
            <w:shd w:fill="ccecff" w:val="clear"/>
          </w:tcPr>
          <w:p w:rsidR="00000000" w:rsidDel="00000000" w:rsidP="00000000" w:rsidRDefault="00000000" w:rsidRPr="00000000" w14:paraId="000005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p>
        </w:tc>
        <w:tc>
          <w:tcPr>
            <w:shd w:fill="a8d08d" w:val="clear"/>
          </w:tcPr>
          <w:p w:rsidR="00000000" w:rsidDel="00000000" w:rsidP="00000000" w:rsidRDefault="00000000" w:rsidRPr="00000000" w14:paraId="000005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Annual leave entitlement (excluding bank holidays)</w:t>
            </w:r>
          </w:p>
        </w:tc>
        <w:tc>
          <w:tcPr>
            <w:shd w:fill="a8d08d" w:val="clear"/>
          </w:tcPr>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Bank holiday entitlement</w:t>
            </w:r>
          </w:p>
        </w:tc>
        <w:tc>
          <w:tcPr>
            <w:shd w:fill="a8d08d" w:val="clear"/>
          </w:tcPr>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Method of calculating holiday pay (i.e. based on fixed salary only or incl. entitlements to variable remuneration such as bonuses, allowances, commission or overtime pay?)</w:t>
            </w:r>
          </w:p>
        </w:tc>
        <w:tc>
          <w:tcPr>
            <w:shd w:fill="a8d08d" w:val="clear"/>
          </w:tcPr>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Maternity or paternity or shared parental leave entitlement and pay</w:t>
            </w:r>
          </w:p>
        </w:tc>
        <w:tc>
          <w:tcPr>
            <w:shd w:fill="a8d08d" w:val="clear"/>
          </w:tcPr>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Sick leave entitlement and pay</w:t>
            </w:r>
          </w:p>
        </w:tc>
        <w:tc>
          <w:tcPr>
            <w:shd w:fill="a8d08d" w:val="clear"/>
          </w:tcPr>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Redundancy pay entitlement (statutory / enhanced / contractual / discretionary) </w:t>
            </w:r>
          </w:p>
        </w:tc>
      </w:tr>
      <w:tr>
        <w:trPr>
          <w:cantSplit w:val="0"/>
          <w:tblHeader w:val="0"/>
        </w:trPr>
        <w:tc>
          <w:tcPr>
            <w:shd w:fill="ccecff" w:val="clear"/>
          </w:tcPr>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1</w:t>
            </w:r>
          </w:p>
        </w:tc>
        <w:tc>
          <w:tcPr/>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2</w:t>
            </w:r>
          </w:p>
        </w:tc>
        <w:tc>
          <w:tcPr/>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5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tbl>
      <w:tblPr>
        <w:tblStyle w:val="Table9"/>
        <w:tblW w:w="15735.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89"/>
        <w:gridCol w:w="1616"/>
        <w:gridCol w:w="1616"/>
        <w:gridCol w:w="2334"/>
        <w:gridCol w:w="1832"/>
        <w:gridCol w:w="2622"/>
        <w:gridCol w:w="4326"/>
        <w:tblGridChange w:id="0">
          <w:tblGrid>
            <w:gridCol w:w="1389"/>
            <w:gridCol w:w="1616"/>
            <w:gridCol w:w="1616"/>
            <w:gridCol w:w="2334"/>
            <w:gridCol w:w="1832"/>
            <w:gridCol w:w="2622"/>
            <w:gridCol w:w="4326"/>
          </w:tblGrid>
        </w:tblGridChange>
      </w:tblGrid>
      <w:tr>
        <w:trPr>
          <w:cantSplit w:val="0"/>
          <w:tblHeader w:val="0"/>
        </w:trPr>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5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6"/>
            <w:tcBorders>
              <w:top w:color="000000" w:space="0" w:sz="4" w:val="single"/>
              <w:left w:color="000000" w:space="0" w:sz="4" w:val="single"/>
              <w:bottom w:color="000000" w:space="0" w:sz="4" w:val="single"/>
              <w:right w:color="000000" w:space="0" w:sz="4" w:val="single"/>
            </w:tcBorders>
            <w:shd w:fill="c9c9c9" w:val="clear"/>
          </w:tcPr>
          <w:p w:rsidR="00000000" w:rsidDel="00000000" w:rsidP="00000000" w:rsidRDefault="00000000" w:rsidRPr="00000000" w14:paraId="000005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PENSIONS</w:t>
            </w:r>
          </w:p>
        </w:tc>
      </w:tr>
      <w:tr>
        <w:trPr>
          <w:cantSplit w:val="0"/>
          <w:tblHeader w:val="0"/>
        </w:trPr>
        <w:tc>
          <w:tcPr>
            <w:shd w:fill="ccecff" w:val="clear"/>
            <w:vAlign w:val="center"/>
          </w:tcPr>
          <w:p w:rsidR="00000000" w:rsidDel="00000000" w:rsidP="00000000" w:rsidRDefault="00000000" w:rsidRPr="00000000" w14:paraId="000005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p>
        </w:tc>
        <w:tc>
          <w:tcPr>
            <w:shd w:fill="c9c9c9" w:val="clear"/>
            <w:vAlign w:val="center"/>
          </w:tcPr>
          <w:p w:rsidR="00000000" w:rsidDel="00000000" w:rsidP="00000000" w:rsidRDefault="00000000" w:rsidRPr="00000000" w14:paraId="000005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Employee pension contribution rate</w:t>
            </w:r>
          </w:p>
        </w:tc>
        <w:tc>
          <w:tcPr>
            <w:shd w:fill="c9c9c9" w:val="clear"/>
            <w:vAlign w:val="center"/>
          </w:tcPr>
          <w:p w:rsidR="00000000" w:rsidDel="00000000" w:rsidP="00000000" w:rsidRDefault="00000000" w:rsidRPr="00000000" w14:paraId="000005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Employer pension contribution rate</w:t>
            </w:r>
          </w:p>
        </w:tc>
        <w:tc>
          <w:tcPr>
            <w:shd w:fill="c9c9c9" w:val="clear"/>
            <w:vAlign w:val="center"/>
          </w:tcPr>
          <w:p w:rsidR="00000000" w:rsidDel="00000000" w:rsidP="00000000" w:rsidRDefault="00000000" w:rsidRPr="00000000" w14:paraId="000005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Please provide the name of the pension scheme and a link to the pension scheme website</w:t>
            </w:r>
          </w:p>
        </w:tc>
        <w:tc>
          <w:tcPr>
            <w:shd w:fill="c9c9c9" w:val="clear"/>
            <w:vAlign w:val="center"/>
          </w:tcPr>
          <w:p w:rsidR="00000000" w:rsidDel="00000000" w:rsidP="00000000" w:rsidRDefault="00000000" w:rsidRPr="00000000" w14:paraId="000005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Is the scheme an occupational pension scheme as defined in the Pension Schemes Act 1993?</w:t>
            </w:r>
          </w:p>
        </w:tc>
        <w:tc>
          <w:tcPr>
            <w:shd w:fill="c9c9c9" w:val="clear"/>
            <w:vAlign w:val="center"/>
          </w:tcPr>
          <w:p w:rsidR="00000000" w:rsidDel="00000000" w:rsidP="00000000" w:rsidRDefault="00000000" w:rsidRPr="00000000" w14:paraId="000005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the scheme is not an occupational pension scheme, what type of scheme is it? E.g. personal pension scheme?</w:t>
            </w:r>
          </w:p>
        </w:tc>
        <w:tc>
          <w:tcPr>
            <w:shd w:fill="c9c9c9" w:val="clear"/>
            <w:vAlign w:val="center"/>
          </w:tcPr>
          <w:p w:rsidR="00000000" w:rsidDel="00000000" w:rsidP="00000000" w:rsidRDefault="00000000" w:rsidRPr="00000000" w14:paraId="000005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Type of pension provision e.g. defined benefit (CARE or final salary, and whether a public sector scheme e.g. CSPS, NHSPS, LGPS etc. or a broadly comparable scheme) or a defined contribution scheme or an auto enrolment master trust?</w:t>
            </w:r>
          </w:p>
        </w:tc>
      </w:tr>
      <w:tr>
        <w:trPr>
          <w:cantSplit w:val="0"/>
          <w:tblHeader w:val="0"/>
        </w:trPr>
        <w:tc>
          <w:tcPr>
            <w:shd w:fill="ccecff" w:val="clear"/>
          </w:tcPr>
          <w:p w:rsidR="00000000" w:rsidDel="00000000" w:rsidP="00000000" w:rsidRDefault="00000000" w:rsidRPr="00000000" w14:paraId="000005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1</w:t>
            </w:r>
          </w:p>
        </w:tc>
        <w:tc>
          <w:tcPr/>
          <w:p w:rsidR="00000000" w:rsidDel="00000000" w:rsidP="00000000" w:rsidRDefault="00000000" w:rsidRPr="00000000" w14:paraId="000005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5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2</w:t>
            </w:r>
          </w:p>
        </w:tc>
        <w:tc>
          <w:tcPr/>
          <w:p w:rsidR="00000000" w:rsidDel="00000000" w:rsidP="00000000" w:rsidRDefault="00000000" w:rsidRPr="00000000" w14:paraId="000006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6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6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6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6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6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6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6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ccecff" w:val="clear"/>
          </w:tcPr>
          <w:p w:rsidR="00000000" w:rsidDel="00000000" w:rsidP="00000000" w:rsidRDefault="00000000" w:rsidRPr="00000000" w14:paraId="000006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p w:rsidR="00000000" w:rsidDel="00000000" w:rsidP="00000000" w:rsidRDefault="00000000" w:rsidRPr="00000000" w14:paraId="000006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6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tbl>
      <w:tblPr>
        <w:tblStyle w:val="Table10"/>
        <w:tblW w:w="15594.0" w:type="dxa"/>
        <w:jc w:val="left"/>
        <w:tblInd w:w="-4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9"/>
        <w:gridCol w:w="279"/>
        <w:gridCol w:w="1705"/>
        <w:gridCol w:w="912"/>
        <w:gridCol w:w="789"/>
        <w:gridCol w:w="1701"/>
        <w:gridCol w:w="229"/>
        <w:gridCol w:w="2323"/>
        <w:gridCol w:w="4110"/>
        <w:gridCol w:w="2127"/>
        <w:tblGridChange w:id="0">
          <w:tblGrid>
            <w:gridCol w:w="1419"/>
            <w:gridCol w:w="279"/>
            <w:gridCol w:w="1705"/>
            <w:gridCol w:w="912"/>
            <w:gridCol w:w="789"/>
            <w:gridCol w:w="1701"/>
            <w:gridCol w:w="229"/>
            <w:gridCol w:w="2323"/>
            <w:gridCol w:w="4110"/>
            <w:gridCol w:w="2127"/>
          </w:tblGrid>
        </w:tblGridChange>
      </w:tblGrid>
      <w:tr>
        <w:trPr>
          <w:cantSplit w:val="0"/>
          <w:tblHeader w:val="0"/>
        </w:trPr>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6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9"/>
            <w:tcBorders>
              <w:top w:color="000000" w:space="0" w:sz="4" w:val="single"/>
              <w:left w:color="000000" w:space="0" w:sz="4" w:val="single"/>
              <w:bottom w:color="000000" w:space="0" w:sz="4" w:val="single"/>
              <w:right w:color="000000" w:space="0" w:sz="4" w:val="single"/>
            </w:tcBorders>
            <w:shd w:fill="c9c9c9" w:val="clear"/>
          </w:tcPr>
          <w:p w:rsidR="00000000" w:rsidDel="00000000" w:rsidP="00000000" w:rsidRDefault="00000000" w:rsidRPr="00000000" w14:paraId="000006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PENSIONS</w:t>
            </w:r>
          </w:p>
        </w:tc>
      </w:tr>
      <w:tr>
        <w:trPr>
          <w:cantSplit w:val="0"/>
          <w:tblHeader w:val="0"/>
        </w:trPr>
        <w:tc>
          <w:tcPr>
            <w:shd w:fill="ccecff" w:val="clear"/>
            <w:vAlign w:val="center"/>
          </w:tcPr>
          <w:p w:rsidR="00000000" w:rsidDel="00000000" w:rsidP="00000000" w:rsidRDefault="00000000" w:rsidRPr="00000000" w14:paraId="000006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p>
        </w:tc>
        <w:tc>
          <w:tcPr>
            <w:gridSpan w:val="2"/>
            <w:shd w:fill="c9c9c9" w:val="clear"/>
            <w:vAlign w:val="center"/>
          </w:tcPr>
          <w:p w:rsidR="00000000" w:rsidDel="00000000" w:rsidP="00000000" w:rsidRDefault="00000000" w:rsidRPr="00000000" w14:paraId="000006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the Employee is in the Local Government Pension Scheme, please supply details of Fund and Administering Authority.</w:t>
            </w:r>
          </w:p>
        </w:tc>
        <w:tc>
          <w:tcPr>
            <w:gridSpan w:val="2"/>
            <w:shd w:fill="c9c9c9" w:val="clear"/>
            <w:vAlign w:val="center"/>
          </w:tcPr>
          <w:p w:rsidR="00000000" w:rsidDel="00000000" w:rsidP="00000000" w:rsidRDefault="00000000" w:rsidRPr="00000000" w14:paraId="000006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the Employee is in the Civil Service Pension Scheme, please provide details of the Admission Agreement.</w:t>
            </w:r>
          </w:p>
        </w:tc>
        <w:tc>
          <w:tcPr>
            <w:shd w:fill="c9c9c9" w:val="clear"/>
            <w:vAlign w:val="center"/>
          </w:tcPr>
          <w:p w:rsidR="00000000" w:rsidDel="00000000" w:rsidP="00000000" w:rsidRDefault="00000000" w:rsidRPr="00000000" w14:paraId="000006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the Employee is in the NHSPS, please provide details of the Direction Letter.</w:t>
            </w:r>
          </w:p>
        </w:tc>
        <w:tc>
          <w:tcPr>
            <w:gridSpan w:val="2"/>
            <w:shd w:fill="c9c9c9" w:val="clear"/>
            <w:vAlign w:val="center"/>
          </w:tcPr>
          <w:p w:rsidR="00000000" w:rsidDel="00000000" w:rsidP="00000000" w:rsidRDefault="00000000" w:rsidRPr="00000000" w14:paraId="000006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the Employee is in a broadly comparable pension scheme, please supply a copy of the GAD certificate of Broad Comparability.</w:t>
            </w:r>
          </w:p>
        </w:tc>
        <w:tc>
          <w:tcPr>
            <w:shd w:fill="c9c9c9" w:val="clear"/>
            <w:vAlign w:val="center"/>
          </w:tcPr>
          <w:p w:rsidR="00000000" w:rsidDel="00000000" w:rsidP="00000000" w:rsidRDefault="00000000" w:rsidRPr="00000000" w14:paraId="000006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shd w:fill="c9c9c9" w:val="clear"/>
            <w:vAlign w:val="center"/>
          </w:tcPr>
          <w:p w:rsidR="00000000" w:rsidDel="00000000" w:rsidP="00000000" w:rsidRDefault="00000000" w:rsidRPr="00000000" w14:paraId="000006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If Fair Deal, Best Value or other pension protection applied, which public sector employer did they originally transfer out of and when? </w:t>
            </w:r>
          </w:p>
        </w:tc>
      </w:tr>
      <w:tr>
        <w:trPr>
          <w:cantSplit w:val="0"/>
          <w:tblHeader w:val="0"/>
        </w:trPr>
        <w:tc>
          <w:tcPr>
            <w:shd w:fill="ccecff" w:val="clear"/>
          </w:tcPr>
          <w:p w:rsidR="00000000" w:rsidDel="00000000" w:rsidP="00000000" w:rsidRDefault="00000000" w:rsidRPr="00000000" w14:paraId="000006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6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6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6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6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6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6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6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6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6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6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6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6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6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6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6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6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6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6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6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6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6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6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6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shd w:fill="ccecff" w:val="clear"/>
          </w:tcPr>
          <w:p w:rsidR="00000000" w:rsidDel="00000000" w:rsidP="00000000" w:rsidRDefault="00000000" w:rsidRPr="00000000" w14:paraId="000006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6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6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gridSpan w:val="2"/>
          </w:tcPr>
          <w:p w:rsidR="00000000" w:rsidDel="00000000" w:rsidP="00000000" w:rsidRDefault="00000000" w:rsidRPr="00000000" w14:paraId="000006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p w:rsidR="00000000" w:rsidDel="00000000" w:rsidP="00000000" w:rsidRDefault="00000000" w:rsidRPr="00000000" w14:paraId="000006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r>
      <w:tr>
        <w:trPr>
          <w:cantSplit w:val="0"/>
          <w:tblHeader w:val="0"/>
        </w:trPr>
        <w:tc>
          <w:tcPr>
            <w:gridSpan w:val="2"/>
            <w:tcBorders>
              <w:top w:color="000000" w:space="0" w:sz="0" w:val="nil"/>
              <w:left w:color="000000" w:space="0" w:sz="0" w:val="nil"/>
              <w:bottom w:color="000000" w:space="0" w:sz="4" w:val="single"/>
            </w:tcBorders>
          </w:tcPr>
          <w:p w:rsidR="00000000" w:rsidDel="00000000" w:rsidP="00000000" w:rsidRDefault="00000000" w:rsidRPr="00000000" w14:paraId="000006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8"/>
            <w:shd w:fill="ff99cc" w:val="clear"/>
          </w:tcPr>
          <w:p w:rsidR="00000000" w:rsidDel="00000000" w:rsidP="00000000" w:rsidRDefault="00000000" w:rsidRPr="00000000" w14:paraId="000006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OTHER</w:t>
            </w:r>
          </w:p>
        </w:tc>
      </w:tr>
      <w:tr>
        <w:trPr>
          <w:cantSplit w:val="0"/>
          <w:tblHeader w:val="0"/>
        </w:trPr>
        <w:tc>
          <w:tcPr>
            <w:gridSpan w:val="2"/>
            <w:shd w:fill="ccecff" w:val="clear"/>
          </w:tcPr>
          <w:p w:rsidR="00000000" w:rsidDel="00000000" w:rsidP="00000000" w:rsidRDefault="00000000" w:rsidRPr="00000000" w14:paraId="000006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p>
        </w:tc>
        <w:tc>
          <w:tcPr>
            <w:gridSpan w:val="2"/>
            <w:shd w:fill="ff99cc" w:val="clear"/>
          </w:tcPr>
          <w:p w:rsidR="00000000" w:rsidDel="00000000" w:rsidP="00000000" w:rsidRDefault="00000000" w:rsidRPr="00000000" w14:paraId="000006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Check Level</w:t>
            </w:r>
          </w:p>
        </w:tc>
        <w:tc>
          <w:tcPr>
            <w:gridSpan w:val="3"/>
            <w:shd w:fill="ff99cc" w:val="clear"/>
          </w:tcPr>
          <w:p w:rsidR="00000000" w:rsidDel="00000000" w:rsidP="00000000" w:rsidRDefault="00000000" w:rsidRPr="00000000" w14:paraId="000006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Security Clearance Expiry date</w:t>
            </w:r>
          </w:p>
        </w:tc>
        <w:tc>
          <w:tcPr>
            <w:gridSpan w:val="3"/>
            <w:shd w:fill="ff99cc" w:val="clear"/>
          </w:tcPr>
          <w:p w:rsidR="00000000" w:rsidDel="00000000" w:rsidP="00000000" w:rsidRDefault="00000000" w:rsidRPr="00000000" w14:paraId="000006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Additional info or comments</w:t>
            </w:r>
          </w:p>
        </w:tc>
      </w:tr>
      <w:tr>
        <w:trPr>
          <w:cantSplit w:val="0"/>
          <w:tblHeader w:val="0"/>
        </w:trPr>
        <w:tc>
          <w:tcPr>
            <w:gridSpan w:val="2"/>
            <w:shd w:fill="ccecff" w:val="clear"/>
          </w:tcPr>
          <w:p w:rsidR="00000000" w:rsidDel="00000000" w:rsidP="00000000" w:rsidRDefault="00000000" w:rsidRPr="00000000" w14:paraId="000006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1</w:t>
            </w:r>
          </w:p>
        </w:tc>
        <w:tc>
          <w:tcPr>
            <w:gridSpan w:val="2"/>
          </w:tcPr>
          <w:p w:rsidR="00000000" w:rsidDel="00000000" w:rsidP="00000000" w:rsidRDefault="00000000" w:rsidRPr="00000000" w14:paraId="000006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6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 2</w:t>
            </w:r>
          </w:p>
        </w:tc>
        <w:tc>
          <w:tcPr>
            <w:gridSpan w:val="2"/>
          </w:tcPr>
          <w:p w:rsidR="00000000" w:rsidDel="00000000" w:rsidP="00000000" w:rsidRDefault="00000000" w:rsidRPr="00000000" w14:paraId="000006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6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6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6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6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6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6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6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6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shd w:fill="ccecff" w:val="clear"/>
          </w:tcPr>
          <w:p w:rsidR="00000000" w:rsidDel="00000000" w:rsidP="00000000" w:rsidRDefault="00000000" w:rsidRPr="00000000" w14:paraId="000006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Emp No</w:t>
            </w:r>
          </w:p>
        </w:tc>
        <w:tc>
          <w:tcPr>
            <w:gridSpan w:val="2"/>
          </w:tcPr>
          <w:p w:rsidR="00000000" w:rsidDel="00000000" w:rsidP="00000000" w:rsidRDefault="00000000" w:rsidRPr="00000000" w14:paraId="000006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6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6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type w:val="nextPage"/>
      <w:pgSz w:h="11906" w:w="16838" w:orient="landscape"/>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Times New Roman"/>
  <w:font w:name="Georgia"/>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tl w:val="0"/>
      </w:rPr>
    </w:r>
  </w:p>
  <w:p w:rsidR="00000000" w:rsidDel="00000000" w:rsidP="00000000" w:rsidRDefault="00000000" w:rsidRPr="00000000" w14:paraId="000006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r>
  </w:p>
  <w:p w:rsidR="00000000" w:rsidDel="00000000" w:rsidP="00000000" w:rsidRDefault="00000000" w:rsidRPr="00000000" w14:paraId="000006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F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tl w:val="0"/>
      </w:rPr>
    </w:r>
  </w:p>
  <w:p w:rsidR="00000000" w:rsidDel="00000000" w:rsidP="00000000" w:rsidRDefault="00000000" w:rsidRPr="00000000" w14:paraId="000006F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6F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Model Version: v3.0</w:t>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-919160</wp:posOffset>
              </wp:positionH>
              <wp:positionV relativeFrom="paragraph">
                <wp:posOffset>10193338</wp:posOffset>
              </wp:positionV>
              <wp:extent cx="7588885" cy="301625"/>
              <wp:effectExtent b="0" l="0" r="0" t="0"/>
              <wp:wrapNone/>
              <wp:docPr descr="{&quot;HashCode&quot;:-1264847310,&quot;Height&quot;:841.0,&quot;Width&quot;:595.0,&quot;Placement&quot;:&quot;Footer&quot;,&quot;Index&quot;:&quot;Primary&quot;,&quot;Section&quot;:1,&quot;Top&quot;:0.0,&quot;Left&quot;:0.0}" id="1" name=""/>
              <a:graphic>
                <a:graphicData uri="http://schemas.microsoft.com/office/word/2010/wordprocessingShape">
                  <wps:wsp>
                    <wps:cNvSpPr/>
                    <wps:cNvPr id="2" name="Shape 2"/>
                    <wps:spPr>
                      <a:xfrm>
                        <a:off x="1556320" y="3633950"/>
                        <a:ext cx="7579360" cy="292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-919160</wp:posOffset>
              </wp:positionH>
              <wp:positionV relativeFrom="paragraph">
                <wp:posOffset>10193338</wp:posOffset>
              </wp:positionV>
              <wp:extent cx="7588885" cy="301625"/>
              <wp:effectExtent b="0" l="0" r="0" t="0"/>
              <wp:wrapNone/>
              <wp:docPr descr="{&quot;HashCode&quot;:-1264847310,&quot;Height&quot;:841.0,&quot;Width&quot;:595.0,&quot;Placement&quot;:&quot;Footer&quot;,&quot;Index&quot;:&quot;Primary&quot;,&quot;Section&quot;:1,&quot;Top&quot;:0.0,&quot;Left&quot;:0.0}" id="1"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88885" cy="301625"/>
                      </a:xfrm>
                      <a:prstGeom prst="rect"/>
                      <a:ln/>
                    </pic:spPr>
                  </pic:pic>
                </a:graphicData>
              </a:graphic>
            </wp:anchor>
          </w:drawing>
        </mc:Fallback>
      </mc:AlternateContent>
    </w:r>
  </w:p>
  <w:p w:rsidR="00000000" w:rsidDel="00000000" w:rsidP="00000000" w:rsidRDefault="00000000" w:rsidRPr="00000000" w14:paraId="000007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7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v3.3</w:t>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7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tl w:val="0"/>
      </w:rPr>
    </w:r>
  </w:p>
  <w:p w:rsidR="00000000" w:rsidDel="00000000" w:rsidP="00000000" w:rsidRDefault="00000000" w:rsidRPr="00000000" w14:paraId="000007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7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a6a6a6"/>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a6a6a6"/>
        <w:sz w:val="20"/>
        <w:szCs w:val="20"/>
        <w:u w:val="none"/>
        <w:shd w:fill="auto" w:val="clear"/>
        <w:vertAlign w:val="baseline"/>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6E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6E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6E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6E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6E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6E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6E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6E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6E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bCs w:val="0"/>
          <w:i w:val="0"/>
          <w:iCs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2 (Staff Transfer)</w:t>
    </w:r>
  </w:p>
  <w:p w:rsidR="00000000" w:rsidDel="00000000" w:rsidP="00000000" w:rsidRDefault="00000000" w:rsidRPr="00000000" w14:paraId="000006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 </w:t>
    </w:r>
  </w:p>
  <w:p w:rsidR="00000000" w:rsidDel="00000000" w:rsidP="00000000" w:rsidRDefault="00000000" w:rsidRPr="00000000" w14:paraId="000006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 </w:t>
    </w:r>
  </w:p>
  <w:p w:rsidR="00000000" w:rsidDel="00000000" w:rsidP="00000000" w:rsidRDefault="00000000" w:rsidRPr="00000000" w14:paraId="000006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2 (Staff Transfer)</w:t>
    </w:r>
  </w:p>
  <w:p w:rsidR="00000000" w:rsidDel="00000000" w:rsidP="00000000" w:rsidRDefault="00000000" w:rsidRPr="00000000" w14:paraId="000006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 </w:t>
    </w:r>
  </w:p>
  <w:p w:rsidR="00000000" w:rsidDel="00000000" w:rsidP="00000000" w:rsidRDefault="00000000" w:rsidRPr="00000000" w14:paraId="000006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 </w:t>
    </w:r>
  </w:p>
  <w:p w:rsidR="00000000" w:rsidDel="00000000" w:rsidP="00000000" w:rsidRDefault="00000000" w:rsidRPr="00000000" w14:paraId="000006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F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0" w:hanging="360"/>
      </w:pPr>
      <w:rPr>
        <w:b w:val="0"/>
        <w:bCs w:val="0"/>
        <w:i w:val="0"/>
        <w:iCs w:val="0"/>
        <w:smallCaps w:val="0"/>
        <w:strike w:val="0"/>
        <w:color w:val="000000"/>
        <w:u w:val="none"/>
        <w:vertAlign w:val="baseline"/>
      </w:rPr>
    </w:lvl>
    <w:lvl w:ilvl="1">
      <w:start w:val="1"/>
      <w:numFmt w:val="decimal"/>
      <w:lvlText w:val="%1.%2"/>
      <w:lvlJc w:val="left"/>
      <w:pPr>
        <w:ind w:left="1353" w:hanging="359"/>
      </w:pPr>
      <w:rPr>
        <w:b w:val="0"/>
        <w:bCs w:val="0"/>
        <w:i w:val="0"/>
        <w:iCs w:val="0"/>
        <w:smallCaps w:val="0"/>
        <w:strike w:val="0"/>
        <w:color w:val="000000"/>
        <w:u w:val="none"/>
        <w:vertAlign w:val="baseline"/>
      </w:rPr>
    </w:lvl>
    <w:lvl w:ilvl="2">
      <w:start w:val="1"/>
      <w:numFmt w:val="decimal"/>
      <w:lvlText w:val="%1.%2.%3"/>
      <w:lvlJc w:val="left"/>
      <w:pPr>
        <w:ind w:left="1713" w:hanging="719"/>
      </w:pPr>
      <w:rPr>
        <w:b w:val="0"/>
        <w:bCs w:val="0"/>
        <w:i w:val="0"/>
        <w:iCs w:val="0"/>
        <w:smallCaps w:val="0"/>
        <w:strike w:val="0"/>
        <w:color w:val="000000"/>
        <w:u w:val="none"/>
        <w:vertAlign w:val="baseline"/>
      </w:rPr>
    </w:lvl>
    <w:lvl w:ilvl="3">
      <w:start w:val="1"/>
      <w:numFmt w:val="lowerLetter"/>
      <w:lvlText w:val="(%4)"/>
      <w:lvlJc w:val="left"/>
      <w:pPr>
        <w:ind w:left="1080" w:hanging="720"/>
      </w:pPr>
      <w:rPr>
        <w:b w:val="0"/>
        <w:bCs w:val="0"/>
        <w:i w:val="0"/>
        <w:iCs w:val="0"/>
        <w:smallCaps w:val="0"/>
        <w:strike w:val="0"/>
        <w:color w:val="000000"/>
        <w:u w:val="none"/>
        <w:vertAlign w:val="baseline"/>
      </w:rPr>
    </w:lvl>
    <w:lvl w:ilvl="4">
      <w:start w:val="1"/>
      <w:numFmt w:val="lowerRoman"/>
      <w:lvlText w:val="(%5)"/>
      <w:lvlJc w:val="left"/>
      <w:pPr>
        <w:ind w:left="3916"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bullet"/>
      <w:lvlText w:val=""/>
      <w:lvlJc w:val="left"/>
      <w:pPr>
        <w:ind w:left="5040" w:hanging="720"/>
      </w:pPr>
      <w:rPr/>
    </w:lvl>
    <w:lvl w:ilvl="8">
      <w:start w:val="1"/>
      <w:numFmt w:val="bullet"/>
      <w:lvlText w:val=""/>
      <w:lvlJc w:val="left"/>
      <w:pPr>
        <w:ind w:left="5040" w:hanging="720"/>
      </w:pPr>
      <w:rPr/>
    </w:lvl>
  </w:abstractNum>
  <w:abstractNum w:abstractNumId="3">
    <w:lvl w:ilvl="0">
      <w:start w:val="3"/>
      <w:numFmt w:val="decimal"/>
      <w:lvlText w:val="%1"/>
      <w:lvlJc w:val="left"/>
      <w:pPr>
        <w:ind w:left="360" w:hanging="360"/>
      </w:pPr>
      <w:rPr>
        <w:color w:val="000000"/>
      </w:rPr>
    </w:lvl>
    <w:lvl w:ilvl="1">
      <w:start w:val="5"/>
      <w:numFmt w:val="decimal"/>
      <w:lvlText w:val="%1.%2"/>
      <w:lvlJc w:val="left"/>
      <w:pPr>
        <w:ind w:left="1267" w:hanging="360"/>
      </w:pPr>
      <w:rPr>
        <w:color w:val="000000"/>
      </w:rPr>
    </w:lvl>
    <w:lvl w:ilvl="2">
      <w:start w:val="1"/>
      <w:numFmt w:val="decimal"/>
      <w:lvlText w:val="%1.%2.%3"/>
      <w:lvlJc w:val="left"/>
      <w:pPr>
        <w:ind w:left="2534" w:hanging="720"/>
      </w:pPr>
      <w:rPr>
        <w:color w:val="000000"/>
      </w:rPr>
    </w:lvl>
    <w:lvl w:ilvl="3">
      <w:start w:val="1"/>
      <w:numFmt w:val="decimal"/>
      <w:lvlText w:val="%1.%2.%3.%4"/>
      <w:lvlJc w:val="left"/>
      <w:pPr>
        <w:ind w:left="3801" w:hanging="1080"/>
      </w:pPr>
      <w:rPr>
        <w:color w:val="000000"/>
      </w:rPr>
    </w:lvl>
    <w:lvl w:ilvl="4">
      <w:start w:val="1"/>
      <w:numFmt w:val="decimal"/>
      <w:lvlText w:val="%1.%2.%3.%4.%5"/>
      <w:lvlJc w:val="left"/>
      <w:pPr>
        <w:ind w:left="4708" w:hanging="1080"/>
      </w:pPr>
      <w:rPr>
        <w:color w:val="000000"/>
      </w:rPr>
    </w:lvl>
    <w:lvl w:ilvl="5">
      <w:start w:val="1"/>
      <w:numFmt w:val="decimal"/>
      <w:lvlText w:val="%1.%2.%3.%4.%5.%6"/>
      <w:lvlJc w:val="left"/>
      <w:pPr>
        <w:ind w:left="5975" w:hanging="1440"/>
      </w:pPr>
      <w:rPr>
        <w:color w:val="000000"/>
      </w:rPr>
    </w:lvl>
    <w:lvl w:ilvl="6">
      <w:start w:val="1"/>
      <w:numFmt w:val="decimal"/>
      <w:lvlText w:val="%1.%2.%3.%4.%5.%6.%7"/>
      <w:lvlJc w:val="left"/>
      <w:pPr>
        <w:ind w:left="6882" w:hanging="1440"/>
      </w:pPr>
      <w:rPr>
        <w:color w:val="000000"/>
      </w:rPr>
    </w:lvl>
    <w:lvl w:ilvl="7">
      <w:start w:val="1"/>
      <w:numFmt w:val="decimal"/>
      <w:lvlText w:val="%1.%2.%3.%4.%5.%6.%7.%8"/>
      <w:lvlJc w:val="left"/>
      <w:pPr>
        <w:ind w:left="8149" w:hanging="1800"/>
      </w:pPr>
      <w:rPr>
        <w:color w:val="000000"/>
      </w:rPr>
    </w:lvl>
    <w:lvl w:ilvl="8">
      <w:start w:val="1"/>
      <w:numFmt w:val="decimal"/>
      <w:lvlText w:val="%1.%2.%3.%4.%5.%6.%7.%8.%9"/>
      <w:lvlJc w:val="left"/>
      <w:pPr>
        <w:ind w:left="9056" w:hanging="1800"/>
      </w:pPr>
      <w:rPr>
        <w:color w:val="000000"/>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bullet"/>
      <w:lvlText w:val=""/>
      <w:lvlJc w:val="left"/>
      <w:pPr>
        <w:ind w:left="2523" w:hanging="720"/>
      </w:pPr>
      <w:rPr/>
    </w:lvl>
    <w:lvl w:ilvl="7">
      <w:start w:val="1"/>
      <w:numFmt w:val="bullet"/>
      <w:lvlText w:val=""/>
      <w:lvlJc w:val="left"/>
      <w:pPr>
        <w:ind w:left="2523" w:hanging="720"/>
      </w:pPr>
      <w:rPr/>
    </w:lvl>
    <w:lvl w:ilvl="8">
      <w:start w:val="1"/>
      <w:numFmt w:val="bullet"/>
      <w:lvlText w:val=""/>
      <w:lvlJc w:val="left"/>
      <w:pPr>
        <w:ind w:left="2523" w:hanging="720"/>
      </w:pPr>
      <w:rPr/>
    </w:lvl>
  </w:abstractNum>
  <w:abstractNum w:abstractNumId="5">
    <w:lvl w:ilvl="0">
      <w:start w:val="1"/>
      <w:numFmt w:val="bullet"/>
      <w:lvlText w:val=""/>
      <w:lvlJc w:val="center"/>
      <w:pPr>
        <w:ind w:left="0" w:hanging="57"/>
      </w:pPr>
      <w:rPr/>
    </w:lvl>
    <w:lvl w:ilvl="1">
      <w:start w:val="1"/>
      <w:numFmt w:val="decimal"/>
      <w:lvlText w:val="%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Arial" w:cs="Arial" w:eastAsia="Arial" w:hAnsi="Arial"/>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6">
    <w:lvl w:ilvl="0">
      <w:start w:val="1"/>
      <w:numFmt w:val="bullet"/>
      <w:lvlText w:val=""/>
      <w:lvlJc w:val="center"/>
      <w:pPr>
        <w:ind w:left="0" w:hanging="57"/>
      </w:pPr>
      <w:rPr/>
    </w:lvl>
    <w:lvl w:ilvl="1">
      <w:start w:val="1"/>
      <w:numFmt w:val="decimal"/>
      <w:lvlText w:val="%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Arial" w:cs="Arial" w:eastAsia="Arial" w:hAnsi="Arial"/>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7">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bullet"/>
      <w:lvlText w:val=""/>
      <w:lvlJc w:val="left"/>
      <w:pPr>
        <w:ind w:left="2381" w:hanging="794"/>
      </w:pPr>
      <w:rPr/>
    </w:lvl>
    <w:lvl w:ilvl="3">
      <w:start w:val="1"/>
      <w:numFmt w:val="bullet"/>
      <w:lvlText w:val=""/>
      <w:lvlJc w:val="left"/>
      <w:pPr>
        <w:ind w:left="2381" w:hanging="794"/>
      </w:pPr>
      <w:rPr/>
    </w:lvl>
    <w:lvl w:ilvl="4">
      <w:start w:val="1"/>
      <w:numFmt w:val="bullet"/>
      <w:lvlText w:val=""/>
      <w:lvlJc w:val="left"/>
      <w:pPr>
        <w:ind w:left="2381" w:hanging="794"/>
      </w:pPr>
      <w:rPr/>
    </w:lvl>
    <w:lvl w:ilvl="5">
      <w:start w:val="1"/>
      <w:numFmt w:val="bullet"/>
      <w:lvlText w:val=""/>
      <w:lvlJc w:val="left"/>
      <w:pPr>
        <w:ind w:left="2381" w:hanging="794"/>
      </w:pPr>
      <w:rPr/>
    </w:lvl>
    <w:lvl w:ilvl="6">
      <w:start w:val="1"/>
      <w:numFmt w:val="bullet"/>
      <w:lvlText w:val=""/>
      <w:lvlJc w:val="left"/>
      <w:pPr>
        <w:ind w:left="2381" w:hanging="794"/>
      </w:pPr>
      <w:rPr/>
    </w:lvl>
    <w:lvl w:ilvl="7">
      <w:start w:val="1"/>
      <w:numFmt w:val="bullet"/>
      <w:lvlText w:val=""/>
      <w:lvlJc w:val="left"/>
      <w:pPr>
        <w:ind w:left="2381" w:hanging="794"/>
      </w:pPr>
      <w:rPr/>
    </w:lvl>
    <w:lvl w:ilvl="8">
      <w:start w:val="1"/>
      <w:numFmt w:val="bullet"/>
      <w:lvlText w:val=""/>
      <w:lvlJc w:val="left"/>
      <w:pPr>
        <w:ind w:left="2381" w:hanging="794"/>
      </w:pPr>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bullet"/>
      <w:lvlText w:val=""/>
      <w:lvlJc w:val="left"/>
      <w:pPr>
        <w:ind w:left="2381" w:hanging="794"/>
      </w:pPr>
      <w:rPr/>
    </w:lvl>
    <w:lvl w:ilvl="3">
      <w:start w:val="1"/>
      <w:numFmt w:val="bullet"/>
      <w:lvlText w:val=""/>
      <w:lvlJc w:val="left"/>
      <w:pPr>
        <w:ind w:left="2381" w:hanging="794"/>
      </w:pPr>
      <w:rPr/>
    </w:lvl>
    <w:lvl w:ilvl="4">
      <w:start w:val="1"/>
      <w:numFmt w:val="bullet"/>
      <w:lvlText w:val=""/>
      <w:lvlJc w:val="left"/>
      <w:pPr>
        <w:ind w:left="2381" w:hanging="794"/>
      </w:pPr>
      <w:rPr/>
    </w:lvl>
    <w:lvl w:ilvl="5">
      <w:start w:val="1"/>
      <w:numFmt w:val="bullet"/>
      <w:lvlText w:val=""/>
      <w:lvlJc w:val="left"/>
      <w:pPr>
        <w:ind w:left="2381" w:hanging="794"/>
      </w:pPr>
      <w:rPr/>
    </w:lvl>
    <w:lvl w:ilvl="6">
      <w:start w:val="1"/>
      <w:numFmt w:val="bullet"/>
      <w:lvlText w:val=""/>
      <w:lvlJc w:val="left"/>
      <w:pPr>
        <w:ind w:left="2381" w:hanging="794"/>
      </w:pPr>
      <w:rPr/>
    </w:lvl>
    <w:lvl w:ilvl="7">
      <w:start w:val="1"/>
      <w:numFmt w:val="bullet"/>
      <w:lvlText w:val=""/>
      <w:lvlJc w:val="left"/>
      <w:pPr>
        <w:ind w:left="2381" w:hanging="794"/>
      </w:pPr>
      <w:rPr/>
    </w:lvl>
    <w:lvl w:ilvl="8">
      <w:start w:val="1"/>
      <w:numFmt w:val="bullet"/>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bullet"/>
      <w:lvlText w:val=""/>
      <w:lvlJc w:val="left"/>
      <w:pPr>
        <w:ind w:left="5040" w:hanging="720"/>
      </w:pPr>
      <w:rPr/>
    </w:lvl>
    <w:lvl w:ilvl="8">
      <w:start w:val="1"/>
      <w:numFmt w:val="bullet"/>
      <w:lvlText w:val=""/>
      <w:lvlJc w:val="left"/>
      <w:pPr>
        <w:ind w:left="5040" w:hanging="720"/>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bullet"/>
      <w:lvlText w:val=""/>
      <w:lvlJc w:val="left"/>
      <w:pPr>
        <w:ind w:left="5040" w:hanging="720"/>
      </w:pPr>
      <w:rPr/>
    </w:lvl>
    <w:lvl w:ilvl="8">
      <w:start w:val="1"/>
      <w:numFmt w:val="bullet"/>
      <w:lvlText w:val=""/>
      <w:lvlJc w:val="left"/>
      <w:pPr>
        <w:ind w:left="5040" w:hanging="72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bullet"/>
      <w:lvlText w:val=""/>
      <w:lvlJc w:val="left"/>
      <w:pPr>
        <w:ind w:left="5040" w:hanging="720"/>
      </w:pPr>
      <w:rPr/>
    </w:lvl>
    <w:lvl w:ilvl="8">
      <w:start w:val="1"/>
      <w:numFmt w:val="bullet"/>
      <w:lvlText w:val=""/>
      <w:lvlJc w:val="left"/>
      <w:pPr>
        <w:ind w:left="5040" w:hanging="720"/>
      </w:pPr>
      <w:rPr/>
    </w:lvl>
  </w:abstractNum>
  <w:abstractNum w:abstractNumId="13">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bullet"/>
      <w:lvlText w:val=""/>
      <w:lvlJc w:val="left"/>
      <w:pPr>
        <w:ind w:left="2381" w:hanging="794"/>
      </w:pPr>
      <w:rPr/>
    </w:lvl>
    <w:lvl w:ilvl="3">
      <w:start w:val="1"/>
      <w:numFmt w:val="bullet"/>
      <w:lvlText w:val=""/>
      <w:lvlJc w:val="left"/>
      <w:pPr>
        <w:ind w:left="2381" w:hanging="794"/>
      </w:pPr>
      <w:rPr/>
    </w:lvl>
    <w:lvl w:ilvl="4">
      <w:start w:val="1"/>
      <w:numFmt w:val="bullet"/>
      <w:lvlText w:val=""/>
      <w:lvlJc w:val="left"/>
      <w:pPr>
        <w:ind w:left="2381" w:hanging="794"/>
      </w:pPr>
      <w:rPr/>
    </w:lvl>
    <w:lvl w:ilvl="5">
      <w:start w:val="1"/>
      <w:numFmt w:val="bullet"/>
      <w:lvlText w:val=""/>
      <w:lvlJc w:val="left"/>
      <w:pPr>
        <w:ind w:left="2381" w:hanging="794"/>
      </w:pPr>
      <w:rPr/>
    </w:lvl>
    <w:lvl w:ilvl="6">
      <w:start w:val="1"/>
      <w:numFmt w:val="bullet"/>
      <w:lvlText w:val=""/>
      <w:lvlJc w:val="left"/>
      <w:pPr>
        <w:ind w:left="2381" w:hanging="794"/>
      </w:pPr>
      <w:rPr/>
    </w:lvl>
    <w:lvl w:ilvl="7">
      <w:start w:val="1"/>
      <w:numFmt w:val="bullet"/>
      <w:lvlText w:val=""/>
      <w:lvlJc w:val="left"/>
      <w:pPr>
        <w:ind w:left="2381" w:hanging="794"/>
      </w:pPr>
      <w:rPr/>
    </w:lvl>
    <w:lvl w:ilvl="8">
      <w:start w:val="1"/>
      <w:numFmt w:val="bullet"/>
      <w:lvlText w:val=""/>
      <w:lvlJc w:val="left"/>
      <w:pPr>
        <w:ind w:left="2381" w:hanging="794"/>
      </w:pPr>
      <w:rPr/>
    </w:lvl>
  </w:abstractNum>
  <w:abstractNum w:abstractNumId="14">
    <w:lvl w:ilvl="0">
      <w:start w:val="1"/>
      <w:numFmt w:val="bullet"/>
      <w:lvlText w:val=""/>
      <w:lvlJc w:val="center"/>
      <w:pPr>
        <w:ind w:left="0" w:hanging="57"/>
      </w:pPr>
      <w:rPr/>
    </w:lvl>
    <w:lvl w:ilvl="1">
      <w:start w:val="1"/>
      <w:numFmt w:val="decimal"/>
      <w:lvlText w:val="%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Arial" w:cs="Arial" w:eastAsia="Arial" w:hAnsi="Arial"/>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bullet"/>
      <w:lvlText w:val=""/>
      <w:lvlJc w:val="left"/>
      <w:pPr>
        <w:ind w:left="5040" w:hanging="720"/>
      </w:pPr>
      <w:rPr/>
    </w:lvl>
    <w:lvl w:ilvl="8">
      <w:start w:val="1"/>
      <w:numFmt w:val="bullet"/>
      <w:lvlText w:val=""/>
      <w:lvlJc w:val="left"/>
      <w:pPr>
        <w:ind w:left="5040" w:hanging="720"/>
      </w:pPr>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bullet"/>
      <w:lvlText w:val=""/>
      <w:lvlJc w:val="left"/>
      <w:pPr>
        <w:ind w:left="5040" w:hanging="720"/>
      </w:pPr>
      <w:rPr/>
    </w:lvl>
    <w:lvl w:ilvl="8">
      <w:start w:val="1"/>
      <w:numFmt w:val="bullet"/>
      <w:lvlText w:val=""/>
      <w:lvlJc w:val="left"/>
      <w:pPr>
        <w:ind w:left="5040" w:hanging="720"/>
      </w:pPr>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bullet"/>
      <w:lvlText w:val=""/>
      <w:lvlJc w:val="left"/>
      <w:pPr>
        <w:ind w:left="5040" w:hanging="720"/>
      </w:pPr>
      <w:rPr/>
    </w:lvl>
    <w:lvl w:ilvl="8">
      <w:start w:val="1"/>
      <w:numFmt w:val="bullet"/>
      <w:lvlText w:val=""/>
      <w:lvlJc w:val="left"/>
      <w:pPr>
        <w:ind w:left="5040" w:hanging="720"/>
      </w:pPr>
      <w:rPr/>
    </w:lvl>
  </w:abstractNum>
  <w:abstractNum w:abstractNumId="1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bullet"/>
      <w:lvlText w:val=""/>
      <w:lvlJc w:val="left"/>
      <w:pPr>
        <w:ind w:left="5040" w:hanging="720"/>
      </w:pPr>
      <w:rPr/>
    </w:lvl>
    <w:lvl w:ilvl="8">
      <w:start w:val="1"/>
      <w:numFmt w:val="bullet"/>
      <w:lvlText w:val=""/>
      <w:lvlJc w:val="left"/>
      <w:pPr>
        <w:ind w:left="5040" w:hanging="720"/>
      </w:pPr>
      <w:rPr/>
    </w:lvl>
  </w:abstractNum>
  <w:abstractNum w:abstractNumId="19">
    <w:lvl w:ilvl="0">
      <w:start w:val="6"/>
      <w:numFmt w:val="bullet"/>
      <w:lvlText w:val=""/>
      <w:lvlJc w:val="center"/>
      <w:pPr>
        <w:ind w:left="0" w:hanging="57"/>
      </w:pPr>
      <w:rPr/>
    </w:lvl>
    <w:lvl w:ilvl="1">
      <w:start w:val="12"/>
      <w:numFmt w:val="decimal"/>
      <w:lvlText w:val="%2"/>
      <w:lvlJc w:val="left"/>
      <w:pPr>
        <w:ind w:left="709" w:hanging="709"/>
      </w:pPr>
      <w:rPr>
        <w:b w:val="1"/>
        <w:bCs w:val="1"/>
      </w:rPr>
    </w:lvl>
    <w:lvl w:ilvl="2">
      <w:start w:val="1"/>
      <w:numFmt w:val="decimal"/>
      <w:lvlText w:val="%2.%3"/>
      <w:lvlJc w:val="left"/>
      <w:pPr>
        <w:ind w:left="709" w:hanging="709"/>
      </w:pPr>
      <w:rPr>
        <w:rFonts w:ascii="Calibri" w:cs="Calibri" w:eastAsia="Calibri" w:hAnsi="Calibri"/>
        <w:b w:val="0"/>
        <w:bCs w:val="0"/>
        <w:i w:val="0"/>
        <w:iCs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2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bCs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bullet"/>
      <w:lvlText w:val=""/>
      <w:lvlJc w:val="left"/>
      <w:pPr>
        <w:ind w:left="5040" w:hanging="720"/>
      </w:pPr>
      <w:rPr/>
    </w:lvl>
    <w:lvl w:ilvl="8">
      <w:start w:val="1"/>
      <w:numFmt w:val="bullet"/>
      <w:lvlText w:val=""/>
      <w:lvlJc w:val="left"/>
      <w:pPr>
        <w:ind w:left="5040" w:hanging="7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bCs w:val="1"/>
      <w:i w:val="0"/>
      <w:iCs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pPr>
    <w:rPr>
      <w:rFonts w:ascii="Trebuchet MS" w:cs="Trebuchet MS" w:eastAsia="Trebuchet MS" w:hAnsi="Trebuchet MS"/>
      <w:b w:val="1"/>
      <w:bCs w:val="1"/>
      <w:i w:val="0"/>
      <w:iCs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1"/>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pPr>
    <w:rPr>
      <w:rFonts w:ascii="Trebuchet MS" w:cs="Trebuchet MS" w:eastAsia="Trebuchet MS" w:hAnsi="Trebuchet MS"/>
      <w:b w:val="0"/>
      <w:bCs w:val="0"/>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1"/>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pPr>
    <w:rPr>
      <w:rFonts w:ascii="Trebuchet MS" w:cs="Trebuchet MS" w:eastAsia="Trebuchet MS" w:hAnsi="Trebuchet MS"/>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1"/>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pPr>
    <w:rPr>
      <w:rFonts w:ascii="Trebuchet MS" w:cs="Trebuchet MS" w:eastAsia="Trebuchet MS" w:hAnsi="Trebuchet MS"/>
      <w:b w:val="0"/>
      <w:bCs w:val="0"/>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360" w:lineRule="auto"/>
      <w:ind w:left="0" w:right="0" w:firstLine="0"/>
      <w:jc w:val="center"/>
    </w:pPr>
    <w:rPr>
      <w:rFonts w:ascii="Arial" w:cs="Arial" w:eastAsia="Arial" w:hAnsi="Arial"/>
      <w:b w:val="1"/>
      <w:bCs w:val="1"/>
      <w:i w:val="0"/>
      <w:iCs w:val="0"/>
      <w:smallCaps w:val="0"/>
      <w:strike w:val="0"/>
      <w:color w:val="000000"/>
      <w:sz w:val="32"/>
      <w:szCs w:val="3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footer" Target="footer2.xml"/><Relationship Id="rId13" Type="http://schemas.openxmlformats.org/officeDocument/2006/relationships/footer" Target="footer3.xm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oter" Target="footer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SSOCID">
    <vt:lpwstr>1176589</vt:lpwstr>
  </property>
  <property fmtid="{D5CDD505-2E9C-101B-9397-08002B2CF9AE}" pid="3" name="CLIENTID">
    <vt:lpwstr>4275</vt:lpwstr>
  </property>
  <property fmtid="{D5CDD505-2E9C-101B-9397-08002B2CF9AE}" pid="4" name="COMPANYID">
    <vt:lpwstr>2122615613</vt:lpwstr>
  </property>
  <property fmtid="{D5CDD505-2E9C-101B-9397-08002B2CF9AE}" pid="5" name="DWFFooter">
    <vt:lpwstr>90851903-1</vt:lpwstr>
  </property>
  <property fmtid="{D5CDD505-2E9C-101B-9397-08002B2CF9AE}" pid="6" name="FILEID">
    <vt:lpwstr>268975</vt:lpwstr>
  </property>
  <property fmtid="{D5CDD505-2E9C-101B-9397-08002B2CF9AE}" pid="7" name="SERIALNO">
    <vt:lpwstr>11311</vt:lpwstr>
  </property>
</Properties>
</file>